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D8B5802">
      <w:pPr>
        <w:pStyle w:val="style66"/>
        <w:keepNext w:val="false"/>
        <w:keepLines w:val="false"/>
        <w:pageBreakBefore/>
        <w:widowControl w:val="false"/>
        <w:kinsoku/>
        <w:wordWrap/>
        <w:overflowPunct/>
        <w:topLinePunct w:val="false"/>
        <w:autoSpaceDE/>
        <w:autoSpaceDN/>
        <w:bidi w:val="false"/>
        <w:adjustRightInd/>
        <w:snapToGrid/>
        <w:spacing w:before="165"/>
        <w:textAlignment w:val="auto"/>
        <w:rPr>
          <w:rFonts w:ascii="Calibri" w:eastAsia="仿宋"/>
          <w:lang w:val="en-US"/>
        </w:rPr>
      </w:pPr>
    </w:p>
    <w:p w14:paraId="19D2C535">
      <w:pPr>
        <w:pStyle w:val="style66"/>
        <w:rPr>
          <w:rFonts w:ascii="Calibri"/>
          <w:sz w:val="70"/>
        </w:rPr>
      </w:pPr>
    </w:p>
    <w:p w14:paraId="63F64CA7">
      <w:pPr>
        <w:pStyle w:val="style66"/>
        <w:spacing w:before="7"/>
        <w:rPr>
          <w:rFonts w:ascii="Calibri"/>
          <w:sz w:val="62"/>
        </w:rPr>
      </w:pPr>
    </w:p>
    <w:p w14:paraId="1C4CC3EC">
      <w:pPr>
        <w:pStyle w:val="style0"/>
        <w:widowControl w:val="false"/>
        <w:ind w:left="0"/>
        <w:jc w:val="center"/>
        <w:outlineLvl w:val="9"/>
        <w:rPr>
          <w:rFonts w:ascii="黑体" w:cs="黑体" w:eastAsia="黑体" w:hAnsi="黑体" w:hint="eastAsia"/>
          <w:b/>
          <w:bCs/>
          <w:kern w:val="2"/>
          <w:sz w:val="72"/>
          <w:szCs w:val="72"/>
          <w:lang w:val="zh-CN" w:bidi="zh-CN" w:eastAsia="zh-CN"/>
        </w:rPr>
      </w:pPr>
      <w:r>
        <w:rPr>
          <w:rFonts w:ascii="黑体" w:cs="黑体" w:eastAsia="黑体" w:hAnsi="黑体" w:hint="eastAsia"/>
          <w:b/>
          <w:bCs/>
          <w:kern w:val="2"/>
          <w:sz w:val="72"/>
          <w:szCs w:val="72"/>
          <w:lang w:val="en-US" w:bidi="zh-CN" w:eastAsia="zh-CN"/>
        </w:rPr>
        <w:t>翻译专业</w:t>
      </w:r>
      <w:r>
        <w:rPr>
          <w:rFonts w:ascii="黑体" w:cs="黑体" w:eastAsia="黑体" w:hAnsi="黑体" w:hint="eastAsia"/>
          <w:b/>
          <w:bCs/>
          <w:kern w:val="2"/>
          <w:sz w:val="72"/>
          <w:szCs w:val="72"/>
          <w:lang w:val="zh-CN" w:bidi="zh-CN" w:eastAsia="zh-CN"/>
        </w:rPr>
        <w:t>学位授权点建设</w:t>
      </w:r>
    </w:p>
    <w:p w14:paraId="65D9EC46">
      <w:pPr>
        <w:pStyle w:val="style0"/>
        <w:widowControl w:val="false"/>
        <w:ind w:left="0"/>
        <w:jc w:val="center"/>
        <w:outlineLvl w:val="9"/>
        <w:rPr>
          <w:rFonts w:ascii="黑体" w:cs="黑体" w:eastAsia="黑体" w:hAnsi="黑体" w:hint="eastAsia"/>
          <w:b/>
          <w:bCs/>
          <w:kern w:val="2"/>
          <w:sz w:val="72"/>
          <w:szCs w:val="72"/>
          <w:lang w:val="zh-CN" w:bidi="zh-CN" w:eastAsia="zh-CN"/>
        </w:rPr>
      </w:pPr>
    </w:p>
    <w:p w14:paraId="5CDFE20F">
      <w:pPr>
        <w:pStyle w:val="style0"/>
        <w:widowControl w:val="false"/>
        <w:ind w:left="0"/>
        <w:jc w:val="center"/>
        <w:outlineLvl w:val="9"/>
        <w:rPr>
          <w:rFonts w:ascii="黑体" w:cs="黑体" w:eastAsia="黑体" w:hAnsi="黑体" w:hint="eastAsia"/>
          <w:b/>
          <w:bCs/>
          <w:kern w:val="2"/>
          <w:sz w:val="68"/>
          <w:szCs w:val="68"/>
          <w:lang w:val="zh-CN" w:bidi="zh-CN" w:eastAsia="zh-CN"/>
        </w:rPr>
      </w:pPr>
      <w:r>
        <w:rPr>
          <w:rFonts w:ascii="黑体" w:cs="黑体" w:eastAsia="黑体" w:hAnsi="黑体" w:hint="eastAsia"/>
          <w:b/>
          <w:bCs/>
          <w:kern w:val="2"/>
          <w:sz w:val="72"/>
          <w:szCs w:val="72"/>
          <w:lang w:val="zh-CN" w:bidi="zh-CN" w:eastAsia="zh-CN"/>
        </w:rPr>
        <w:t>年度报告</w:t>
      </w:r>
    </w:p>
    <w:p w14:paraId="4B4BA322">
      <w:pPr>
        <w:pStyle w:val="style0"/>
        <w:widowControl w:val="false"/>
        <w:jc w:val="both"/>
        <w:outlineLvl w:val="9"/>
        <w:rPr>
          <w:rFonts w:ascii="Arial" w:cs="宋体" w:eastAsia="宋体" w:hAnsi="宋体"/>
          <w:kern w:val="2"/>
          <w:sz w:val="20"/>
          <w:szCs w:val="29"/>
          <w:lang w:val="zh-CN" w:bidi="zh-CN" w:eastAsia="zh-CN"/>
        </w:rPr>
      </w:pPr>
    </w:p>
    <w:p w14:paraId="76967D0E">
      <w:pPr>
        <w:pStyle w:val="style0"/>
        <w:widowControl w:val="false"/>
        <w:jc w:val="both"/>
        <w:outlineLvl w:val="9"/>
        <w:rPr>
          <w:rFonts w:ascii="Arial" w:cs="宋体" w:eastAsia="宋体" w:hAnsi="宋体"/>
          <w:kern w:val="2"/>
          <w:sz w:val="20"/>
          <w:szCs w:val="29"/>
          <w:lang w:val="zh-CN" w:bidi="zh-CN" w:eastAsia="zh-CN"/>
        </w:rPr>
      </w:pPr>
    </w:p>
    <w:p w14:paraId="1B76908F">
      <w:pPr>
        <w:pStyle w:val="style0"/>
        <w:widowControl w:val="false"/>
        <w:jc w:val="both"/>
        <w:outlineLvl w:val="9"/>
        <w:rPr>
          <w:rFonts w:ascii="Arial" w:cs="宋体" w:eastAsia="宋体" w:hAnsi="宋体"/>
          <w:kern w:val="2"/>
          <w:sz w:val="20"/>
          <w:szCs w:val="29"/>
          <w:lang w:val="zh-CN" w:bidi="zh-CN" w:eastAsia="zh-CN"/>
        </w:rPr>
      </w:pPr>
    </w:p>
    <w:p w14:paraId="341058D3">
      <w:pPr>
        <w:pStyle w:val="style0"/>
        <w:widowControl w:val="false"/>
        <w:jc w:val="both"/>
        <w:outlineLvl w:val="9"/>
        <w:rPr>
          <w:rFonts w:ascii="Arial" w:cs="宋体" w:eastAsia="宋体" w:hAnsi="宋体"/>
          <w:kern w:val="2"/>
          <w:sz w:val="20"/>
          <w:szCs w:val="29"/>
          <w:lang w:val="zh-CN" w:bidi="zh-CN" w:eastAsia="zh-CN"/>
        </w:rPr>
      </w:pPr>
    </w:p>
    <w:p w14:paraId="0FDF21ED">
      <w:pPr>
        <w:pStyle w:val="style0"/>
        <w:widowControl w:val="false"/>
        <w:jc w:val="both"/>
        <w:outlineLvl w:val="9"/>
        <w:rPr>
          <w:rFonts w:ascii="Arial" w:cs="宋体" w:eastAsia="宋体" w:hAnsi="宋体"/>
          <w:kern w:val="2"/>
          <w:sz w:val="20"/>
          <w:szCs w:val="29"/>
          <w:lang w:val="zh-CN" w:bidi="zh-CN" w:eastAsia="zh-CN"/>
        </w:rPr>
      </w:pPr>
    </w:p>
    <w:p w14:paraId="07D30C7C">
      <w:pPr>
        <w:pStyle w:val="style0"/>
        <w:widowControl w:val="false"/>
        <w:jc w:val="both"/>
        <w:outlineLvl w:val="9"/>
        <w:rPr>
          <w:rFonts w:ascii="Arial" w:cs="宋体" w:eastAsia="宋体" w:hAnsi="宋体"/>
          <w:kern w:val="2"/>
          <w:sz w:val="20"/>
          <w:szCs w:val="29"/>
          <w:lang w:val="zh-CN" w:bidi="zh-CN" w:eastAsia="zh-CN"/>
        </w:rPr>
      </w:pPr>
    </w:p>
    <w:p w14:paraId="085869B2">
      <w:pPr>
        <w:pStyle w:val="style0"/>
        <w:widowControl w:val="false"/>
        <w:jc w:val="both"/>
        <w:outlineLvl w:val="9"/>
        <w:rPr>
          <w:rFonts w:ascii="Arial" w:cs="宋体" w:eastAsia="宋体" w:hAnsi="宋体"/>
          <w:kern w:val="2"/>
          <w:sz w:val="20"/>
          <w:szCs w:val="29"/>
          <w:lang w:val="zh-CN" w:bidi="zh-CN" w:eastAsia="zh-CN"/>
        </w:rPr>
      </w:pPr>
    </w:p>
    <w:p w14:paraId="2007EB99">
      <w:pPr>
        <w:pStyle w:val="style0"/>
        <w:widowControl w:val="false"/>
        <w:spacing w:before="5"/>
        <w:jc w:val="both"/>
        <w:outlineLvl w:val="9"/>
        <w:rPr>
          <w:rFonts w:ascii="Arial" w:cs="宋体" w:eastAsia="宋体" w:hAnsi="宋体"/>
          <w:kern w:val="2"/>
          <w:sz w:val="19"/>
          <w:szCs w:val="29"/>
          <w:lang w:val="zh-CN" w:bidi="zh-CN" w:eastAsia="zh-CN"/>
        </w:rPr>
      </w:pPr>
    </w:p>
    <w:p w14:paraId="1E4E1ED9">
      <w:pPr>
        <w:pStyle w:val="style0"/>
        <w:widowControl w:val="false"/>
        <w:jc w:val="both"/>
        <w:outlineLvl w:val="9"/>
        <w:rPr>
          <w:rFonts w:ascii="Calibri" w:cs="Times New Roman" w:eastAsia="宋体" w:hAnsi="Calibri"/>
          <w:kern w:val="2"/>
          <w:sz w:val="28"/>
          <w:szCs w:val="28"/>
          <w:lang w:val="en-US" w:bidi="ar-SA" w:eastAsia="zh-CN"/>
        </w:rPr>
      </w:pPr>
    </w:p>
    <w:p w14:paraId="2DDFC6A1">
      <w:pPr>
        <w:pStyle w:val="style0"/>
        <w:widowControl w:val="false"/>
        <w:jc w:val="both"/>
        <w:outlineLvl w:val="9"/>
        <w:rPr>
          <w:rFonts w:ascii="Calibri" w:cs="Times New Roman" w:eastAsia="宋体" w:hAnsi="Calibri"/>
          <w:kern w:val="2"/>
          <w:sz w:val="28"/>
          <w:szCs w:val="28"/>
          <w:lang w:val="en-US" w:bidi="ar-SA" w:eastAsia="zh-CN"/>
        </w:rPr>
      </w:pPr>
    </w:p>
    <w:p w14:paraId="31B23599">
      <w:pPr>
        <w:pStyle w:val="style0"/>
        <w:widowControl w:val="false"/>
        <w:jc w:val="both"/>
        <w:outlineLvl w:val="9"/>
        <w:rPr>
          <w:rFonts w:ascii="Calibri" w:cs="Times New Roman" w:eastAsia="宋体" w:hAnsi="Calibri"/>
          <w:kern w:val="2"/>
          <w:sz w:val="28"/>
          <w:szCs w:val="28"/>
          <w:lang w:val="en-US" w:bidi="ar-SA" w:eastAsia="zh-CN"/>
        </w:rPr>
      </w:pPr>
    </w:p>
    <w:p w14:paraId="51A83605">
      <w:pPr>
        <w:pStyle w:val="style0"/>
        <w:widowControl w:val="false"/>
        <w:jc w:val="both"/>
        <w:outlineLvl w:val="9"/>
        <w:rPr>
          <w:rFonts w:ascii="Calibri" w:cs="Times New Roman" w:eastAsia="宋体" w:hAnsi="Calibri"/>
          <w:kern w:val="2"/>
          <w:sz w:val="28"/>
          <w:szCs w:val="28"/>
          <w:lang w:val="en-US" w:bidi="ar-SA" w:eastAsia="zh-CN"/>
        </w:rPr>
      </w:pPr>
    </w:p>
    <w:p w14:paraId="242AEA20">
      <w:pPr>
        <w:pStyle w:val="style0"/>
        <w:widowControl w:val="false"/>
        <w:jc w:val="both"/>
        <w:outlineLvl w:val="9"/>
        <w:rPr>
          <w:rFonts w:ascii="Calibri" w:cs="Times New Roman" w:eastAsia="宋体" w:hAnsi="Calibri"/>
          <w:kern w:val="2"/>
          <w:sz w:val="28"/>
          <w:szCs w:val="28"/>
          <w:lang w:val="en-US" w:bidi="ar-SA" w:eastAsia="zh-CN"/>
        </w:rPr>
      </w:pPr>
    </w:p>
    <w:p w14:paraId="57FCA4CF">
      <w:pPr>
        <w:pStyle w:val="style0"/>
        <w:widowControl w:val="false"/>
        <w:jc w:val="both"/>
        <w:outlineLvl w:val="9"/>
        <w:rPr>
          <w:rFonts w:ascii="Calibri" w:cs="Times New Roman" w:eastAsia="宋体" w:hAnsi="Calibri"/>
          <w:kern w:val="2"/>
          <w:sz w:val="28"/>
          <w:szCs w:val="28"/>
          <w:lang w:val="en-US" w:bidi="ar-SA" w:eastAsia="zh-CN"/>
        </w:rPr>
      </w:pPr>
    </w:p>
    <w:p w14:paraId="29D4B384">
      <w:pPr>
        <w:pStyle w:val="style0"/>
        <w:widowControl w:val="false"/>
        <w:jc w:val="both"/>
        <w:outlineLvl w:val="9"/>
        <w:rPr>
          <w:rFonts w:ascii="Calibri" w:cs="Times New Roman" w:eastAsia="宋体" w:hAnsi="Calibri"/>
          <w:kern w:val="2"/>
          <w:sz w:val="28"/>
          <w:szCs w:val="28"/>
          <w:lang w:val="en-US" w:bidi="ar-SA" w:eastAsia="zh-CN"/>
        </w:rPr>
      </w:pPr>
    </w:p>
    <w:p w14:paraId="655419A7">
      <w:pPr>
        <w:pStyle w:val="style0"/>
        <w:widowControl w:val="false"/>
        <w:jc w:val="both"/>
        <w:outlineLvl w:val="9"/>
        <w:rPr>
          <w:rFonts w:ascii="Calibri" w:cs="Times New Roman" w:eastAsia="宋体" w:hAnsi="Calibri"/>
          <w:kern w:val="2"/>
          <w:sz w:val="28"/>
          <w:szCs w:val="28"/>
          <w:lang w:val="en-US" w:bidi="ar-SA" w:eastAsia="zh-CN"/>
        </w:rPr>
      </w:pPr>
    </w:p>
    <w:p w14:paraId="2CAEA2AC">
      <w:pPr>
        <w:pStyle w:val="style0"/>
        <w:widowControl w:val="false"/>
        <w:jc w:val="both"/>
        <w:outlineLvl w:val="9"/>
        <w:rPr>
          <w:rFonts w:ascii="Calibri" w:cs="Times New Roman" w:eastAsia="宋体" w:hAnsi="Calibri"/>
          <w:kern w:val="2"/>
          <w:sz w:val="28"/>
          <w:szCs w:val="28"/>
          <w:lang w:val="en-US" w:bidi="ar-SA" w:eastAsia="zh-CN"/>
        </w:rPr>
      </w:pPr>
    </w:p>
    <w:p w14:paraId="18365FB1">
      <w:pPr>
        <w:pStyle w:val="style0"/>
        <w:widowControl w:val="false"/>
        <w:jc w:val="both"/>
        <w:outlineLvl w:val="9"/>
        <w:rPr>
          <w:rFonts w:ascii="Calibri" w:cs="Times New Roman" w:eastAsia="宋体" w:hAnsi="Calibri"/>
          <w:kern w:val="2"/>
          <w:sz w:val="28"/>
          <w:szCs w:val="28"/>
          <w:lang w:val="en-US" w:bidi="ar-SA" w:eastAsia="zh-CN"/>
        </w:rPr>
      </w:pPr>
    </w:p>
    <w:p w14:paraId="3837DCBC">
      <w:pPr>
        <w:pStyle w:val="style0"/>
        <w:widowControl w:val="false"/>
        <w:tabs>
          <w:tab w:val="left" w:leader="none" w:pos="3513"/>
        </w:tabs>
        <w:jc w:val="both"/>
        <w:outlineLvl w:val="9"/>
        <w:rPr>
          <w:rFonts w:ascii="Calibri" w:cs="Times New Roman" w:eastAsia="宋体" w:hAnsi="Calibri" w:hint="eastAsia"/>
          <w:kern w:val="2"/>
          <w:sz w:val="28"/>
          <w:szCs w:val="28"/>
          <w:lang w:val="en-US" w:bidi="ar-SA" w:eastAsia="zh-CN"/>
        </w:rPr>
      </w:pPr>
      <w:r>
        <w:rPr>
          <w:rFonts w:ascii="Calibri" w:cs="Times New Roman" w:eastAsia="宋体" w:hAnsi="Calibri" w:hint="eastAsia"/>
          <w:kern w:val="2"/>
          <w:sz w:val="28"/>
          <w:szCs w:val="28"/>
          <w:lang w:val="en-US" w:bidi="ar-SA" w:eastAsia="zh-CN"/>
        </w:rPr>
        <w:tab/>
      </w:r>
    </w:p>
    <w:p w14:paraId="09039C60">
      <w:pPr>
        <w:pStyle w:val="style0"/>
        <w:widowControl w:val="false"/>
        <w:tabs>
          <w:tab w:val="left" w:leader="none" w:pos="3513"/>
        </w:tabs>
        <w:jc w:val="both"/>
        <w:outlineLvl w:val="9"/>
        <w:rPr>
          <w:rFonts w:ascii="Calibri" w:cs="Times New Roman" w:eastAsia="宋体" w:hAnsi="Calibri" w:hint="eastAsia"/>
          <w:kern w:val="2"/>
          <w:sz w:val="28"/>
          <w:szCs w:val="28"/>
          <w:lang w:val="en-US" w:bidi="ar-SA" w:eastAsia="zh-CN"/>
        </w:rPr>
      </w:pPr>
    </w:p>
    <w:p w14:paraId="5533E2A1">
      <w:pPr>
        <w:pStyle w:val="style0"/>
        <w:widowControl w:val="false"/>
        <w:tabs>
          <w:tab w:val="left" w:leader="none" w:pos="3513"/>
        </w:tabs>
        <w:jc w:val="center"/>
        <w:outlineLvl w:val="9"/>
        <w:rPr>
          <w:rFonts w:ascii="黑体" w:cs="黑体" w:eastAsia="黑体" w:hAnsi="黑体" w:hint="eastAsia"/>
          <w:kern w:val="2"/>
          <w:sz w:val="40"/>
          <w:szCs w:val="40"/>
          <w:lang w:val="en-US" w:bidi="ar-SA" w:eastAsia="zh-CN"/>
        </w:rPr>
      </w:pPr>
      <w:r>
        <w:rPr>
          <w:rFonts w:ascii="Calibri" w:cs="Times New Roman" w:eastAsia="宋体" w:hAnsi="Calibri" w:hint="eastAsia"/>
          <w:kern w:val="2"/>
          <w:sz w:val="40"/>
          <w:szCs w:val="40"/>
          <w:lang w:val="en-US" w:bidi="ar-SA" w:eastAsia="zh-CN"/>
        </w:rPr>
        <w:t xml:space="preserve">  </w:t>
      </w:r>
      <w:r>
        <w:rPr>
          <w:rFonts w:ascii="黑体" w:cs="黑体" w:eastAsia="黑体" w:hAnsi="黑体" w:hint="eastAsia"/>
          <w:kern w:val="2"/>
          <w:sz w:val="36"/>
          <w:szCs w:val="36"/>
          <w:lang w:val="en-US" w:bidi="ar-SA" w:eastAsia="zh-CN"/>
        </w:rPr>
        <w:t>MTI教育中心</w:t>
      </w:r>
    </w:p>
    <w:p w14:paraId="14F3E790">
      <w:pPr>
        <w:pStyle w:val="style0"/>
        <w:widowControl w:val="false"/>
        <w:jc w:val="both"/>
        <w:outlineLvl w:val="9"/>
        <w:rPr>
          <w:rFonts w:ascii="Calibri" w:cs="Times New Roman" w:eastAsia="宋体" w:hAnsi="Calibri"/>
          <w:kern w:val="2"/>
          <w:sz w:val="28"/>
          <w:szCs w:val="28"/>
          <w:lang w:val="en-US" w:bidi="ar-SA" w:eastAsia="zh-CN"/>
        </w:rPr>
      </w:pPr>
    </w:p>
    <w:p w14:paraId="54F811FF">
      <w:pPr>
        <w:pStyle w:val="style0"/>
        <w:widowControl w:val="false"/>
        <w:jc w:val="both"/>
        <w:outlineLvl w:val="9"/>
        <w:rPr>
          <w:rFonts w:ascii="Calibri" w:cs="Times New Roman" w:eastAsia="宋体" w:hAnsi="Calibri"/>
          <w:kern w:val="2"/>
          <w:sz w:val="28"/>
          <w:szCs w:val="28"/>
          <w:lang w:val="en-US" w:bidi="ar-SA" w:eastAsia="zh-CN"/>
        </w:rPr>
      </w:pPr>
    </w:p>
    <w:p w14:paraId="74E73857">
      <w:pPr>
        <w:pStyle w:val="style0"/>
        <w:widowControl w:val="false"/>
        <w:jc w:val="both"/>
        <w:outlineLvl w:val="9"/>
        <w:rPr>
          <w:rFonts w:ascii="Calibri" w:cs="Times New Roman" w:eastAsia="宋体" w:hAnsi="Calibri"/>
          <w:kern w:val="2"/>
          <w:sz w:val="28"/>
          <w:szCs w:val="28"/>
          <w:lang w:val="en-US" w:bidi="ar-SA" w:eastAsia="zh-CN"/>
        </w:rPr>
        <w:sectPr>
          <w:type w:val="continuous"/>
          <w:pgSz w:w="11910" w:h="16850" w:orient="portrait"/>
          <w:pgMar w:top="1600" w:right="1300" w:bottom="280" w:left="1440" w:header="720" w:footer="720" w:gutter="0"/>
          <w:cols w:space="720" w:num="1"/>
        </w:sectPr>
      </w:pPr>
    </w:p>
    <w:p w14:paraId="4165A2C7">
      <w:pPr>
        <w:pStyle w:val="style0"/>
        <w:widowControl w:val="false"/>
        <w:tabs>
          <w:tab w:val="left" w:leader="none" w:pos="4010"/>
          <w:tab w:val="left" w:leader="none" w:pos="4796"/>
          <w:tab w:val="left" w:leader="none" w:pos="5582"/>
        </w:tabs>
        <w:jc w:val="center"/>
        <w:outlineLvl w:val="9"/>
        <w:rPr>
          <w:rFonts w:ascii="仿宋" w:cs="仿宋" w:eastAsia="仿宋" w:hAnsi="仿宋"/>
          <w:spacing w:val="-20"/>
          <w:w w:val="101"/>
          <w:kern w:val="2"/>
          <w:sz w:val="28"/>
          <w:szCs w:val="28"/>
          <w:lang w:val="zh-CN" w:bidi="zh-CN" w:eastAsia="zh-CN"/>
        </w:rPr>
      </w:pPr>
      <w:r>
        <w:rPr>
          <w:rFonts w:ascii="黑体" w:cs="黑体" w:eastAsia="黑体" w:hAnsi="黑体" w:hint="eastAsia"/>
          <w:w w:val="101"/>
          <w:kern w:val="2"/>
          <w:sz w:val="28"/>
          <w:szCs w:val="28"/>
          <w:lang w:val="en-US" w:bidi="zh-CN" w:eastAsia="zh-CN"/>
        </w:rPr>
        <w:t xml:space="preserve">                          2026</w:t>
      </w:r>
      <w:r>
        <w:rPr>
          <w:rFonts w:ascii="黑体" w:cs="黑体" w:eastAsia="黑体" w:hAnsi="黑体" w:hint="eastAsia"/>
          <w:w w:val="101"/>
          <w:kern w:val="2"/>
          <w:sz w:val="28"/>
          <w:szCs w:val="28"/>
          <w:lang w:val="zh-CN" w:bidi="zh-CN" w:eastAsia="zh-CN"/>
        </w:rPr>
        <w:t>年</w:t>
      </w:r>
      <w:r>
        <w:rPr>
          <w:rFonts w:ascii="黑体" w:cs="黑体" w:eastAsia="黑体" w:hAnsi="黑体" w:hint="eastAsia"/>
          <w:w w:val="101"/>
          <w:kern w:val="2"/>
          <w:sz w:val="28"/>
          <w:szCs w:val="28"/>
          <w:lang w:val="en-US" w:bidi="zh-CN" w:eastAsia="zh-CN"/>
        </w:rPr>
        <w:t>1</w:t>
      </w:r>
      <w:r>
        <w:rPr>
          <w:rFonts w:ascii="黑体" w:cs="黑体" w:eastAsia="黑体" w:hAnsi="黑体" w:hint="eastAsia"/>
          <w:w w:val="101"/>
          <w:kern w:val="2"/>
          <w:sz w:val="28"/>
          <w:szCs w:val="28"/>
          <w:lang w:val="zh-CN" w:bidi="zh-CN" w:eastAsia="zh-CN"/>
        </w:rPr>
        <w:t>月</w:t>
      </w:r>
      <w:r>
        <w:rPr>
          <w:rFonts w:ascii="黑体" w:cs="黑体" w:eastAsia="黑体" w:hAnsi="黑体" w:hint="eastAsia"/>
          <w:w w:val="101"/>
          <w:kern w:val="2"/>
          <w:sz w:val="28"/>
          <w:szCs w:val="28"/>
          <w:lang w:val="en-US" w:bidi="zh-CN" w:eastAsia="zh-CN"/>
        </w:rPr>
        <w:t>31</w:t>
      </w:r>
      <w:r>
        <w:rPr>
          <w:rFonts w:ascii="黑体" w:cs="黑体" w:eastAsia="黑体" w:hAnsi="黑体" w:hint="eastAsia"/>
          <w:spacing w:val="-20"/>
          <w:w w:val="101"/>
          <w:kern w:val="2"/>
          <w:sz w:val="28"/>
          <w:szCs w:val="28"/>
          <w:lang w:val="zh-CN" w:bidi="zh-CN" w:eastAsia="zh-CN"/>
        </w:rPr>
        <w:t xml:space="preserve">日 </w:t>
      </w:r>
      <w:r>
        <w:rPr>
          <w:rFonts w:ascii="微软雅黑" w:cs="微软雅黑" w:eastAsia="宋体" w:hAnsi="微软雅黑" w:hint="eastAsia"/>
          <w:kern w:val="2"/>
          <w:position w:val="3"/>
          <w:sz w:val="26"/>
          <w:szCs w:val="26"/>
          <w:lang w:val="zh-CN" w:bidi="zh-CN" w:eastAsia="zh-CN"/>
        </w:rPr>
        <w:t xml:space="preserve">  </w:t>
      </w:r>
    </w:p>
    <w:p w14:paraId="2DE38E68">
      <w:pPr>
        <w:pStyle w:val="style66"/>
        <w:tabs>
          <w:tab w:val="left" w:leader="none" w:pos="4010"/>
          <w:tab w:val="left" w:leader="none" w:pos="4796"/>
          <w:tab w:val="left" w:leader="none" w:pos="5582"/>
        </w:tabs>
        <w:jc w:val="right"/>
        <w:rPr>
          <w:rFonts w:ascii="仿宋" w:cs="仿宋" w:eastAsia="仿宋" w:hAnsi="仿宋"/>
          <w:spacing w:val="-20"/>
          <w:w w:val="101"/>
          <w:sz w:val="28"/>
          <w:szCs w:val="28"/>
        </w:rPr>
      </w:pPr>
    </w:p>
    <w:p w14:paraId="30BAF42A">
      <w:pPr>
        <w:pStyle w:val="style0"/>
        <w:framePr w:w="502" w:wrap="auto" w:hAnchor="text" w:vAnchor="margin" w:x="2530" w:y="14925"/>
        <w:autoSpaceDE w:val="false"/>
        <w:autoSpaceDN w:val="false"/>
        <w:spacing w:lineRule="exact" w:line="273"/>
        <w:rPr>
          <w:rFonts w:ascii="Arial" w:cs="宋体" w:eastAsia="宋体" w:hAnsi="Calibri"/>
          <w:color w:val="ff0000"/>
          <w:sz w:val="2"/>
        </w:rPr>
      </w:pPr>
    </w:p>
    <w:p w14:paraId="77C2A2DB">
      <w:pPr>
        <w:pStyle w:val="style0"/>
        <w:jc w:val="center"/>
        <w:rPr>
          <w:sz w:val="28"/>
          <w:szCs w:val="28"/>
        </w:rPr>
        <w:sectPr>
          <w:type w:val="continuous"/>
          <w:pgSz w:w="11910" w:h="16850" w:orient="portrait"/>
          <w:pgMar w:top="1600" w:right="1300" w:bottom="280" w:left="1440" w:header="720" w:footer="720" w:gutter="0"/>
          <w:cols w:equalWidth="0" w:num="2">
            <w:col w:w="5878" w:space="40"/>
            <w:col w:w="3252"/>
          </w:cols>
        </w:sectPr>
      </w:pPr>
    </w:p>
    <w:p w14:paraId="5848245E">
      <w:pPr>
        <w:pStyle w:val="style1"/>
        <w:widowControl/>
        <w:numPr>
          <w:ilvl w:val="0"/>
          <w:numId w:val="1"/>
        </w:numPr>
        <w:topLinePunct w:val="false"/>
        <w:ind w:left="0" w:leftChars="0" w:firstLine="0" w:firstLineChars="0"/>
        <w:rPr>
          <w:rFonts w:ascii="黑体" w:cs="黑体" w:eastAsia="黑体" w:hAnsi="黑体" w:hint="eastAsia"/>
          <w:b w:val="false"/>
        </w:rPr>
      </w:pPr>
      <w:r>
        <w:t>学位授权点基本情况</w:t>
      </w:r>
    </w:p>
    <w:p w14:paraId="723647FE">
      <w:pPr>
        <w:pStyle w:val="style2"/>
        <w:widowControl/>
        <w:numPr>
          <w:ilvl w:val="0"/>
          <w:numId w:val="2"/>
        </w:numPr>
        <w:topLinePunct w:val="false"/>
        <w:ind w:left="0" w:leftChars="0" w:firstLine="0" w:firstLineChars="0"/>
        <w:rPr>
          <w:rFonts w:ascii="黑体" w:cs="黑体" w:eastAsia="黑体" w:hAnsi="黑体" w:hint="eastAsia"/>
          <w:b w:val="false"/>
        </w:rPr>
      </w:pPr>
      <w:r>
        <w:t>学科方向布局</w:t>
      </w:r>
    </w:p>
    <w:p w14:paraId="7DB51665">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本学位授权点紧密对接国家“一带一路”倡议、文化“走出去”战略</w:t>
      </w:r>
      <w:r>
        <w:rPr>
          <w:rFonts w:hint="eastAsia"/>
          <w:color w:val="000000"/>
          <w:sz w:val="28"/>
          <w:szCs w:val="28"/>
          <w:lang w:eastAsia="zh-CN"/>
        </w:rPr>
        <w:t>、</w:t>
      </w:r>
      <w:r>
        <w:rPr>
          <w:color w:val="000000"/>
          <w:sz w:val="28"/>
          <w:szCs w:val="28"/>
        </w:rPr>
        <w:t>京津冀协同发展需求，</w:t>
      </w:r>
      <w:r>
        <w:rPr>
          <w:rFonts w:hint="eastAsia"/>
          <w:color w:val="000000"/>
          <w:sz w:val="28"/>
          <w:szCs w:val="28"/>
          <w:lang w:val="en-US" w:eastAsia="zh-CN"/>
        </w:rPr>
        <w:t>紧紧围绕学校“双地”办学定位，</w:t>
      </w:r>
      <w:r>
        <w:rPr>
          <w:color w:val="000000"/>
          <w:sz w:val="28"/>
          <w:szCs w:val="28"/>
        </w:rPr>
        <w:t>聚焦“地质资源环境翻译”与“燕赵文化外译”两大特色方向，构建以翻译学科为核心、跨学科融合与区域服务为支撑的“一体两翼”学科布局。依托学校在自然资源与环境领域深厚的学科积淀，紧扣地质资源国际交流与地方文化对外传播的现实需求，形成“科技翻译+文化外译”双轨协同、优势互补的差异化发展格局。该布局既突出复合型、应用型人才培养定位，又有效填补了华北地区地质与文化交叉领域高级翻译人才培养的空白，为区域经济社会发展提供精准语言服务支撑。</w:t>
      </w:r>
    </w:p>
    <w:p w14:paraId="4262E7F7">
      <w:pPr>
        <w:pStyle w:val="style2"/>
        <w:widowControl/>
        <w:numPr>
          <w:ilvl w:val="0"/>
          <w:numId w:val="2"/>
        </w:numPr>
        <w:topLinePunct w:val="false"/>
        <w:ind w:left="0" w:leftChars="0" w:firstLine="0" w:firstLineChars="0"/>
        <w:rPr>
          <w:rFonts w:ascii="黑体" w:cs="黑体" w:eastAsia="黑体" w:hAnsi="黑体" w:hint="eastAsia"/>
          <w:b w:val="false"/>
        </w:rPr>
      </w:pPr>
      <w:r>
        <w:t>师资队伍建设</w:t>
      </w:r>
    </w:p>
    <w:p w14:paraId="2F5BC091">
      <w:pPr>
        <w:pStyle w:val="style66"/>
        <w:widowControl/>
        <w:pBdr>
          <w:left w:val="none" w:sz="0" w:space="0" w:color="auto"/>
          <w:right w:val="none" w:sz="0" w:space="0" w:color="auto"/>
          <w:top w:val="none" w:sz="0" w:space="0" w:color="auto"/>
          <w:bottom w:val="none" w:sz="0" w:space="0" w:color="auto"/>
        </w:pBdr>
        <w:rPr>
          <w:sz w:val="28"/>
          <w:szCs w:val="28"/>
        </w:rPr>
      </w:pPr>
      <w:r>
        <w:rPr>
          <w:rFonts w:hint="eastAsia"/>
          <w:color w:val="000000"/>
          <w:sz w:val="28"/>
          <w:szCs w:val="28"/>
          <w:lang w:val="en-US" w:eastAsia="zh-CN"/>
        </w:rPr>
        <w:t>本学位点</w:t>
      </w:r>
      <w:r>
        <w:rPr>
          <w:color w:val="000000"/>
          <w:sz w:val="28"/>
          <w:szCs w:val="28"/>
        </w:rPr>
        <w:t>已组建一支结构优化、专兼互补、学术素养与实践能力并重的师资队伍。现有专任教师17人，其中教授6人、副教授9人、讲师2人；具有博士学位者6人，占专任教师总数的35.3%。</w:t>
      </w:r>
    </w:p>
    <w:p w14:paraId="74BDCFF3">
      <w:pPr>
        <w:pStyle w:val="style66"/>
        <w:widowControl/>
        <w:pBdr>
          <w:left w:val="none" w:sz="0" w:space="0" w:color="auto"/>
          <w:right w:val="none" w:sz="0" w:space="0" w:color="auto"/>
          <w:top w:val="none" w:sz="0" w:space="0" w:color="auto"/>
          <w:bottom w:val="none" w:sz="0" w:space="0" w:color="auto"/>
        </w:pBdr>
        <w:rPr>
          <w:color w:val="000000"/>
          <w:sz w:val="28"/>
          <w:szCs w:val="28"/>
        </w:rPr>
      </w:pPr>
      <w:r>
        <w:rPr>
          <w:rFonts w:hint="eastAsia"/>
          <w:color w:val="000000"/>
          <w:sz w:val="28"/>
          <w:szCs w:val="28"/>
        </w:rPr>
        <w:t>同时健全跨学科协同育人和产教融合机制</w:t>
      </w:r>
      <w:r>
        <w:rPr>
          <w:rFonts w:hint="eastAsia"/>
          <w:color w:val="000000"/>
          <w:sz w:val="28"/>
          <w:szCs w:val="28"/>
          <w:lang w:eastAsia="zh-CN"/>
        </w:rPr>
        <w:t>，</w:t>
      </w:r>
      <w:r>
        <w:rPr>
          <w:rFonts w:hint="eastAsia"/>
          <w:color w:val="000000"/>
          <w:sz w:val="28"/>
          <w:szCs w:val="28"/>
          <w:lang w:val="en-US" w:eastAsia="zh-CN"/>
        </w:rPr>
        <w:t>目前，本学位点还聘任了行业导师6名。</w:t>
      </w:r>
      <w:r>
        <w:rPr>
          <w:color w:val="000000"/>
          <w:sz w:val="28"/>
          <w:szCs w:val="28"/>
        </w:rPr>
        <w:t>行业导师均为地质勘探、文化外宣、语言服务技术等领域的资深专家与企业高管，累计翻译量均超260万字。</w:t>
      </w:r>
      <w:r>
        <w:rPr>
          <w:rFonts w:hint="eastAsia"/>
          <w:color w:val="000000"/>
          <w:sz w:val="28"/>
          <w:szCs w:val="28"/>
          <w:lang w:val="en-US" w:eastAsia="zh-CN"/>
        </w:rPr>
        <w:t>本学位点还特聘</w:t>
      </w:r>
      <w:r>
        <w:rPr>
          <w:color w:val="000000"/>
          <w:sz w:val="28"/>
          <w:szCs w:val="28"/>
        </w:rPr>
        <w:t>丁毅教授</w:t>
      </w:r>
      <w:r>
        <w:rPr>
          <w:rFonts w:hint="eastAsia"/>
          <w:color w:val="000000"/>
          <w:sz w:val="28"/>
          <w:szCs w:val="28"/>
          <w:lang w:eastAsia="zh-CN"/>
        </w:rPr>
        <w:t>担任</w:t>
      </w:r>
      <w:r>
        <w:rPr>
          <w:color w:val="000000"/>
          <w:sz w:val="28"/>
          <w:szCs w:val="28"/>
        </w:rPr>
        <w:t>MTI地质资源笔译方向顾问专家，深化跨学科协同合作；</w:t>
      </w:r>
      <w:r>
        <w:rPr>
          <w:rFonts w:hint="eastAsia"/>
          <w:color w:val="000000"/>
          <w:sz w:val="28"/>
          <w:szCs w:val="28"/>
          <w:lang w:eastAsia="zh-CN"/>
        </w:rPr>
        <w:t>邀请地球科学学院</w:t>
      </w:r>
      <w:r>
        <w:rPr>
          <w:rFonts w:hint="eastAsia"/>
          <w:color w:val="000000"/>
          <w:sz w:val="28"/>
          <w:szCs w:val="28"/>
          <w:lang w:val="en-US" w:eastAsia="zh-CN"/>
        </w:rPr>
        <w:t>教师与河北省博物院研究人员参与《地质资源翻译工作坊》《燕赵文化翻译工作坊》等课程的设计、组织与授课工作，</w:t>
      </w:r>
      <w:r>
        <w:rPr>
          <w:color w:val="000000"/>
          <w:sz w:val="28"/>
          <w:szCs w:val="28"/>
        </w:rPr>
        <w:t>组建</w:t>
      </w:r>
      <w:r>
        <w:rPr>
          <w:rFonts w:hint="eastAsia"/>
          <w:color w:val="000000"/>
          <w:sz w:val="28"/>
          <w:szCs w:val="28"/>
          <w:lang w:eastAsia="zh-CN"/>
        </w:rPr>
        <w:t>由</w:t>
      </w:r>
      <w:r>
        <w:rPr>
          <w:color w:val="000000"/>
          <w:sz w:val="28"/>
          <w:szCs w:val="28"/>
        </w:rPr>
        <w:t>英语专业</w:t>
      </w:r>
      <w:r>
        <w:rPr>
          <w:rFonts w:hint="eastAsia"/>
          <w:color w:val="000000"/>
          <w:sz w:val="28"/>
          <w:szCs w:val="28"/>
          <w:lang w:eastAsia="zh-CN"/>
        </w:rPr>
        <w:t>及</w:t>
      </w:r>
      <w:r>
        <w:rPr>
          <w:color w:val="000000"/>
          <w:sz w:val="28"/>
          <w:szCs w:val="28"/>
        </w:rPr>
        <w:t>地质、文化等相关学科教师</w:t>
      </w:r>
      <w:r>
        <w:rPr>
          <w:rFonts w:hint="eastAsia"/>
          <w:color w:val="000000"/>
          <w:sz w:val="28"/>
          <w:szCs w:val="28"/>
          <w:lang w:eastAsia="zh-CN"/>
        </w:rPr>
        <w:t>组成</w:t>
      </w:r>
      <w:r>
        <w:rPr>
          <w:color w:val="000000"/>
          <w:sz w:val="28"/>
          <w:szCs w:val="28"/>
        </w:rPr>
        <w:t>的跨学科教学团队，</w:t>
      </w:r>
      <w:r>
        <w:rPr>
          <w:rFonts w:hint="eastAsia"/>
          <w:color w:val="000000"/>
          <w:sz w:val="28"/>
          <w:szCs w:val="28"/>
          <w:lang w:eastAsia="zh-CN"/>
        </w:rPr>
        <w:t>推行</w:t>
      </w:r>
      <w:r>
        <w:rPr>
          <w:color w:val="000000"/>
          <w:sz w:val="28"/>
          <w:szCs w:val="28"/>
        </w:rPr>
        <w:t>联合授课模式，</w:t>
      </w:r>
      <w:r>
        <w:rPr>
          <w:rFonts w:hint="eastAsia"/>
          <w:color w:val="000000"/>
          <w:sz w:val="28"/>
          <w:szCs w:val="28"/>
          <w:lang w:eastAsia="zh-CN"/>
        </w:rPr>
        <w:t>确保</w:t>
      </w:r>
      <w:r>
        <w:rPr>
          <w:color w:val="000000"/>
          <w:sz w:val="28"/>
          <w:szCs w:val="28"/>
        </w:rPr>
        <w:t>地质资源翻译相关</w:t>
      </w:r>
      <w:r>
        <w:rPr>
          <w:rFonts w:hint="eastAsia"/>
          <w:color w:val="000000"/>
          <w:sz w:val="28"/>
          <w:szCs w:val="28"/>
          <w:lang w:eastAsia="zh-CN"/>
        </w:rPr>
        <w:t>教学内容兼具高度</w:t>
      </w:r>
      <w:r>
        <w:rPr>
          <w:color w:val="000000"/>
          <w:sz w:val="28"/>
          <w:szCs w:val="28"/>
        </w:rPr>
        <w:t>专业性与准确性。</w:t>
      </w:r>
    </w:p>
    <w:p w14:paraId="169308DD">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通过实施“引育并举”策略，重点建设“科技翻译”与“文化外译”两大核心教学团队：专任教师中50%具备境外学术经历，</w:t>
      </w:r>
      <w:r>
        <w:rPr>
          <w:rFonts w:hint="eastAsia"/>
          <w:color w:val="000000"/>
          <w:sz w:val="28"/>
          <w:szCs w:val="28"/>
          <w:lang w:val="en-US" w:eastAsia="zh-CN"/>
        </w:rPr>
        <w:t>35</w:t>
      </w:r>
      <w:r>
        <w:rPr>
          <w:color w:val="000000"/>
          <w:sz w:val="28"/>
          <w:szCs w:val="28"/>
        </w:rPr>
        <w:t>%获校外博士学位，学缘结构与梯队配置科学合理；5名校内导师（博士学位持有者占比≥30%、高级职称者占比≥40%）与行业导师（均具备八年以上翻译实践或项目管理经验）协同构建学术指导与行业实践双轨驱动的育人机制。师资行业影响力显著，付天军教授担任河北省翻译协会副会长、河北省高等学校外语教学研究会副秘书长</w:t>
      </w:r>
      <w:r>
        <w:rPr>
          <w:rFonts w:hint="eastAsia"/>
          <w:color w:val="000000"/>
          <w:sz w:val="28"/>
          <w:szCs w:val="28"/>
          <w:lang w:eastAsia="zh-CN"/>
        </w:rPr>
        <w:t>、</w:t>
      </w:r>
      <w:r>
        <w:rPr>
          <w:rFonts w:hint="eastAsia"/>
          <w:color w:val="000000"/>
          <w:sz w:val="28"/>
          <w:szCs w:val="28"/>
          <w:lang w:val="en-US" w:eastAsia="zh-CN"/>
        </w:rPr>
        <w:t>河北省文史哲研究生教育指导委员会委员</w:t>
      </w:r>
      <w:r>
        <w:rPr>
          <w:color w:val="000000"/>
          <w:sz w:val="28"/>
          <w:szCs w:val="28"/>
        </w:rPr>
        <w:t>。</w:t>
      </w:r>
    </w:p>
    <w:p w14:paraId="57B1F121">
      <w:pPr>
        <w:pStyle w:val="style2"/>
        <w:widowControl/>
        <w:numPr>
          <w:ilvl w:val="0"/>
          <w:numId w:val="2"/>
        </w:numPr>
        <w:topLinePunct w:val="false"/>
        <w:ind w:left="0" w:leftChars="0" w:firstLine="0" w:firstLineChars="0"/>
        <w:rPr>
          <w:rFonts w:ascii="黑体" w:cs="黑体" w:eastAsia="黑体" w:hAnsi="黑体" w:hint="eastAsia"/>
          <w:b w:val="false"/>
        </w:rPr>
      </w:pPr>
      <w:r>
        <w:t>培养环境与条件</w:t>
      </w:r>
    </w:p>
    <w:p w14:paraId="1D3A93DC">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教学与实践平台建设持续升级，管理服务架构完善，保障培养体系高效运行。</w:t>
      </w:r>
    </w:p>
    <w:p w14:paraId="3B816F66">
      <w:pPr>
        <w:pStyle w:val="style3"/>
        <w:widowControl/>
        <w:numPr>
          <w:ilvl w:val="0"/>
          <w:numId w:val="3"/>
        </w:numPr>
        <w:ind w:left="0" w:leftChars="0" w:firstLine="0" w:firstLineChars="0"/>
        <w:rPr>
          <w:b w:val="false"/>
        </w:rPr>
      </w:pPr>
      <w:r>
        <w:t>教学与实践平台</w:t>
      </w:r>
    </w:p>
    <w:p w14:paraId="4C10E642">
      <w:pPr>
        <w:pStyle w:val="style66"/>
        <w:widowControl/>
        <w:pBdr>
          <w:left w:val="none" w:sz="0" w:space="0" w:color="auto"/>
          <w:right w:val="none" w:sz="0" w:space="0" w:color="auto"/>
          <w:top w:val="none" w:sz="0" w:space="0" w:color="auto"/>
          <w:bottom w:val="none" w:sz="0" w:space="0" w:color="auto"/>
        </w:pBdr>
        <w:rPr>
          <w:rFonts w:hint="eastAsia"/>
          <w:color w:val="000000"/>
          <w:sz w:val="28"/>
          <w:szCs w:val="28"/>
        </w:rPr>
      </w:pPr>
      <w:r>
        <w:rPr>
          <w:rFonts w:hint="eastAsia"/>
          <w:color w:val="000000"/>
          <w:sz w:val="28"/>
          <w:szCs w:val="28"/>
        </w:rPr>
        <w:t>图书资料与数字资源持续扩充，年度新增地质资源翻译、文化外译类专题图书100余册，为师生学术研究与专业实践提供全方位资源支撑。</w:t>
      </w:r>
    </w:p>
    <w:p w14:paraId="3594047E">
      <w:pPr>
        <w:pStyle w:val="style66"/>
        <w:widowControl/>
        <w:pBdr>
          <w:left w:val="none" w:sz="0" w:space="0" w:color="auto"/>
          <w:right w:val="none" w:sz="0" w:space="0" w:color="auto"/>
          <w:top w:val="none" w:sz="0" w:space="0" w:color="auto"/>
          <w:bottom w:val="none" w:sz="0" w:space="0" w:color="auto"/>
        </w:pBdr>
        <w:rPr>
          <w:rFonts w:hint="eastAsia"/>
          <w:color w:val="000000"/>
          <w:sz w:val="28"/>
          <w:szCs w:val="28"/>
          <w:lang w:eastAsia="zh-CN"/>
        </w:rPr>
      </w:pPr>
      <w:r>
        <w:rPr>
          <w:color w:val="000000"/>
          <w:sz w:val="28"/>
          <w:szCs w:val="28"/>
        </w:rPr>
        <w:t>已建成功能完备的翻译实验室与自然资源翻译语料库平台，完成AI辅助翻译系统二期升级，配备Trados、MemoQ等6类专业计算机辅助翻译软件</w:t>
      </w:r>
      <w:r>
        <w:rPr>
          <w:rFonts w:hint="eastAsia"/>
          <w:color w:val="000000"/>
          <w:sz w:val="28"/>
          <w:szCs w:val="28"/>
          <w:lang w:eastAsia="zh-CN"/>
        </w:rPr>
        <w:t>。</w:t>
      </w:r>
    </w:p>
    <w:p w14:paraId="33399671">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与16家单位共建实习实践基地，覆盖地质勘查、文化传播、国际会展、语言服务等领域，</w:t>
      </w:r>
      <w:r>
        <w:rPr>
          <w:rFonts w:hint="eastAsia"/>
          <w:color w:val="000000"/>
          <w:sz w:val="28"/>
          <w:szCs w:val="28"/>
        </w:rPr>
        <w:t>其中“燕赵文化外译与国家传播研究生工作站”获评校级示范工作站；与河北省博物院、河北地质大学博物馆联合共建翻译工作室，构建“教学—实践—科研”三位一体协同平台。</w:t>
      </w:r>
      <w:r>
        <w:rPr>
          <w:color w:val="000000"/>
          <w:sz w:val="28"/>
          <w:szCs w:val="28"/>
        </w:rPr>
        <w:t>具体如下：</w:t>
      </w:r>
    </w:p>
    <w:tbl>
      <w:tblPr>
        <w:tblStyle w:val="style105"/>
        <w:tblW w:w="9351" w:type="dxa"/>
        <w:jc w:val="cente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
      <w:tblGrid>
        <w:gridCol w:w="502"/>
        <w:gridCol w:w="2931"/>
        <w:gridCol w:w="1963"/>
        <w:gridCol w:w="902"/>
        <w:gridCol w:w="1131"/>
        <w:gridCol w:w="1055"/>
        <w:gridCol w:w="870"/>
      </w:tblGrid>
      <w:tr w14:paraId="26031027">
        <w:trPr>
          <w:trHeight w:val="0" w:hRule="auto"/>
          <w:tblHeader/>
          <w:tblCellSpacing w:w="15" w:type="dxa"/>
          <w:jc w:val="center"/>
        </w:trPr>
        <w:tc>
          <w:tcPr>
            <w:tcW w:w="501" w:type="dxa"/>
            <w:tcBorders>
              <w:top w:val="single" w:sz="4" w:space="0" w:color="auto"/>
              <w:left w:val="single" w:sz="0" w:space="0" w:color="auto"/>
              <w:bottom w:val="single" w:sz="4" w:space="0" w:color="auto"/>
              <w:right w:val="single" w:sz="4" w:space="0" w:color="auto"/>
            </w:tcBorders>
            <w:shd w:val="clear" w:color="auto" w:fill="auto"/>
            <w:vAlign w:val="center"/>
          </w:tcPr>
          <w:p w14:paraId="76C5351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序号</w:t>
            </w:r>
          </w:p>
        </w:tc>
        <w:tc>
          <w:tcPr>
            <w:tcW w:w="2970" w:type="dxa"/>
            <w:tcBorders>
              <w:top w:val="single" w:sz="4" w:space="0" w:color="auto"/>
              <w:bottom w:val="single" w:sz="4" w:space="0" w:color="auto"/>
              <w:right w:val="single" w:sz="4" w:space="0" w:color="auto"/>
            </w:tcBorders>
            <w:shd w:val="clear" w:color="auto" w:fill="auto"/>
            <w:vAlign w:val="center"/>
          </w:tcPr>
          <w:p w14:paraId="535DA2D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基地名称</w:t>
            </w:r>
          </w:p>
        </w:tc>
        <w:tc>
          <w:tcPr>
            <w:tcW w:w="1992" w:type="dxa"/>
            <w:tcBorders>
              <w:top w:val="single" w:sz="4" w:space="0" w:color="auto"/>
              <w:bottom w:val="single" w:sz="4" w:space="0" w:color="auto"/>
              <w:right w:val="single" w:sz="4" w:space="0" w:color="auto"/>
            </w:tcBorders>
            <w:shd w:val="clear" w:color="auto" w:fill="auto"/>
            <w:vAlign w:val="center"/>
          </w:tcPr>
          <w:p w14:paraId="1F56BA0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合作单位</w:t>
            </w:r>
          </w:p>
        </w:tc>
        <w:tc>
          <w:tcPr>
            <w:tcW w:w="882" w:type="dxa"/>
            <w:tcBorders>
              <w:top w:val="single" w:sz="4" w:space="0" w:color="auto"/>
              <w:bottom w:val="single" w:sz="4" w:space="0" w:color="auto"/>
              <w:right w:val="single" w:sz="4" w:space="0" w:color="auto"/>
            </w:tcBorders>
            <w:shd w:val="clear" w:color="auto" w:fill="auto"/>
            <w:vAlign w:val="center"/>
          </w:tcPr>
          <w:p w14:paraId="7183243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设立时间</w:t>
            </w:r>
          </w:p>
        </w:tc>
        <w:tc>
          <w:tcPr>
            <w:tcW w:w="811" w:type="dxa"/>
            <w:tcBorders>
              <w:top w:val="single" w:sz="4" w:space="0" w:color="auto"/>
              <w:bottom w:val="single" w:sz="4" w:space="0" w:color="auto"/>
              <w:right w:val="single" w:sz="4" w:space="0" w:color="auto"/>
            </w:tcBorders>
            <w:shd w:val="clear" w:color="auto" w:fill="auto"/>
            <w:vAlign w:val="center"/>
          </w:tcPr>
          <w:p w14:paraId="09454B5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2023-2025年接收学生数</w:t>
            </w:r>
          </w:p>
        </w:tc>
        <w:tc>
          <w:tcPr>
            <w:tcW w:w="1066" w:type="dxa"/>
            <w:tcBorders>
              <w:top w:val="single" w:sz="4" w:space="0" w:color="auto"/>
              <w:bottom w:val="single" w:sz="4" w:space="0" w:color="auto"/>
              <w:right w:val="single" w:sz="4" w:space="0" w:color="auto"/>
            </w:tcBorders>
            <w:shd w:val="clear" w:color="auto" w:fill="auto"/>
            <w:vAlign w:val="center"/>
          </w:tcPr>
          <w:p w14:paraId="69142D8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基地导师数</w:t>
            </w:r>
          </w:p>
        </w:tc>
        <w:tc>
          <w:tcPr>
            <w:tcW w:w="877" w:type="dxa"/>
            <w:tcBorders>
              <w:top w:val="single" w:sz="4" w:space="0" w:color="auto"/>
              <w:bottom w:val="single" w:sz="4" w:space="0" w:color="auto"/>
              <w:right w:val="single" w:sz="4" w:space="0" w:color="auto"/>
            </w:tcBorders>
            <w:shd w:val="clear" w:color="auto" w:fill="auto"/>
            <w:vAlign w:val="center"/>
          </w:tcPr>
          <w:p w14:paraId="4E61553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基地类别</w:t>
            </w:r>
          </w:p>
        </w:tc>
      </w:tr>
      <w:tr w14:paraId="66B3A1BE">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195040B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2970" w:type="dxa"/>
            <w:tcBorders>
              <w:bottom w:val="single" w:sz="4" w:space="0" w:color="auto"/>
              <w:right w:val="single" w:sz="4" w:space="0" w:color="auto"/>
            </w:tcBorders>
            <w:shd w:val="clear" w:color="auto" w:fill="auto"/>
            <w:vAlign w:val="center"/>
          </w:tcPr>
          <w:p w14:paraId="3D02FB2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河北地质大学--北京中科凡语科技公司实践教学基地</w:t>
            </w:r>
          </w:p>
        </w:tc>
        <w:tc>
          <w:tcPr>
            <w:tcW w:w="1992" w:type="dxa"/>
            <w:tcBorders>
              <w:bottom w:val="single" w:sz="4" w:space="0" w:color="auto"/>
              <w:right w:val="single" w:sz="4" w:space="0" w:color="auto"/>
            </w:tcBorders>
            <w:shd w:val="clear" w:color="auto" w:fill="auto"/>
            <w:vAlign w:val="center"/>
          </w:tcPr>
          <w:p w14:paraId="4CD9E97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北京中科凡语科技公司</w:t>
            </w:r>
          </w:p>
        </w:tc>
        <w:tc>
          <w:tcPr>
            <w:tcW w:w="882" w:type="dxa"/>
            <w:tcBorders>
              <w:bottom w:val="single" w:sz="4" w:space="0" w:color="auto"/>
              <w:right w:val="single" w:sz="4" w:space="0" w:color="auto"/>
            </w:tcBorders>
            <w:shd w:val="clear" w:color="auto" w:fill="auto"/>
            <w:vAlign w:val="center"/>
          </w:tcPr>
          <w:p w14:paraId="507D332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2020.11</w:t>
            </w:r>
          </w:p>
        </w:tc>
        <w:tc>
          <w:tcPr>
            <w:tcW w:w="811" w:type="dxa"/>
            <w:tcBorders>
              <w:bottom w:val="single" w:sz="4" w:space="0" w:color="auto"/>
              <w:right w:val="single" w:sz="4" w:space="0" w:color="auto"/>
            </w:tcBorders>
            <w:shd w:val="clear" w:color="auto" w:fill="auto"/>
            <w:vAlign w:val="center"/>
          </w:tcPr>
          <w:p w14:paraId="1F34FA4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066" w:type="dxa"/>
            <w:tcBorders>
              <w:bottom w:val="single" w:sz="4" w:space="0" w:color="auto"/>
              <w:right w:val="single" w:sz="4" w:space="0" w:color="auto"/>
            </w:tcBorders>
            <w:shd w:val="clear" w:color="auto" w:fill="auto"/>
            <w:vAlign w:val="center"/>
          </w:tcPr>
          <w:p w14:paraId="5E8118B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877" w:type="dxa"/>
            <w:tcBorders>
              <w:bottom w:val="single" w:sz="4" w:space="0" w:color="auto"/>
              <w:right w:val="single" w:sz="4" w:space="0" w:color="auto"/>
            </w:tcBorders>
            <w:shd w:val="clear" w:color="auto" w:fill="auto"/>
            <w:vAlign w:val="center"/>
          </w:tcPr>
          <w:p w14:paraId="35BD733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1A8CC2AE">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565180F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2970" w:type="dxa"/>
            <w:tcBorders>
              <w:bottom w:val="single" w:sz="4" w:space="0" w:color="auto"/>
              <w:right w:val="single" w:sz="4" w:space="0" w:color="auto"/>
            </w:tcBorders>
            <w:shd w:val="clear" w:color="auto" w:fill="auto"/>
            <w:vAlign w:val="center"/>
          </w:tcPr>
          <w:p w14:paraId="5868BCC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河北地质大学珠宝中心翻译实践基地</w:t>
            </w:r>
          </w:p>
        </w:tc>
        <w:tc>
          <w:tcPr>
            <w:tcW w:w="1992" w:type="dxa"/>
            <w:tcBorders>
              <w:bottom w:val="single" w:sz="4" w:space="0" w:color="auto"/>
              <w:right w:val="single" w:sz="4" w:space="0" w:color="auto"/>
            </w:tcBorders>
            <w:shd w:val="clear" w:color="auto" w:fill="auto"/>
            <w:vAlign w:val="center"/>
          </w:tcPr>
          <w:p w14:paraId="41CA2AA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河北地质大学珠宝中心</w:t>
            </w:r>
          </w:p>
        </w:tc>
        <w:tc>
          <w:tcPr>
            <w:tcW w:w="882" w:type="dxa"/>
            <w:tcBorders>
              <w:bottom w:val="single" w:sz="4" w:space="0" w:color="auto"/>
              <w:right w:val="single" w:sz="4" w:space="0" w:color="auto"/>
            </w:tcBorders>
            <w:shd w:val="clear" w:color="auto" w:fill="auto"/>
            <w:vAlign w:val="center"/>
          </w:tcPr>
          <w:p w14:paraId="23E6A64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2021.09</w:t>
            </w:r>
          </w:p>
        </w:tc>
        <w:tc>
          <w:tcPr>
            <w:tcW w:w="811" w:type="dxa"/>
            <w:tcBorders>
              <w:bottom w:val="single" w:sz="4" w:space="0" w:color="auto"/>
              <w:right w:val="single" w:sz="4" w:space="0" w:color="auto"/>
            </w:tcBorders>
            <w:shd w:val="clear" w:color="auto" w:fill="auto"/>
            <w:vAlign w:val="center"/>
          </w:tcPr>
          <w:p w14:paraId="17F1D2C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066" w:type="dxa"/>
            <w:tcBorders>
              <w:bottom w:val="single" w:sz="4" w:space="0" w:color="auto"/>
              <w:right w:val="single" w:sz="4" w:space="0" w:color="auto"/>
            </w:tcBorders>
            <w:shd w:val="clear" w:color="auto" w:fill="auto"/>
            <w:vAlign w:val="center"/>
          </w:tcPr>
          <w:p w14:paraId="731E9F1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107D802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1F5F968A">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7474CC5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2970" w:type="dxa"/>
            <w:tcBorders>
              <w:bottom w:val="single" w:sz="4" w:space="0" w:color="auto"/>
              <w:right w:val="single" w:sz="4" w:space="0" w:color="auto"/>
            </w:tcBorders>
            <w:shd w:val="clear" w:color="auto" w:fill="auto"/>
            <w:vAlign w:val="center"/>
          </w:tcPr>
          <w:p w14:paraId="7061964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河北省语言文字推广基地（河北地质大学）</w:t>
            </w:r>
          </w:p>
        </w:tc>
        <w:tc>
          <w:tcPr>
            <w:tcW w:w="1992" w:type="dxa"/>
            <w:tcBorders>
              <w:bottom w:val="single" w:sz="4" w:space="0" w:color="auto"/>
              <w:right w:val="single" w:sz="4" w:space="0" w:color="auto"/>
            </w:tcBorders>
            <w:shd w:val="clear" w:color="auto" w:fill="auto"/>
            <w:vAlign w:val="center"/>
          </w:tcPr>
          <w:p w14:paraId="3501EA9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河北省教育厅</w:t>
            </w:r>
          </w:p>
        </w:tc>
        <w:tc>
          <w:tcPr>
            <w:tcW w:w="882" w:type="dxa"/>
            <w:tcBorders>
              <w:bottom w:val="single" w:sz="4" w:space="0" w:color="auto"/>
              <w:right w:val="single" w:sz="4" w:space="0" w:color="auto"/>
            </w:tcBorders>
            <w:shd w:val="clear" w:color="auto" w:fill="auto"/>
            <w:vAlign w:val="center"/>
          </w:tcPr>
          <w:p w14:paraId="26C93F2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2022.06</w:t>
            </w:r>
          </w:p>
        </w:tc>
        <w:tc>
          <w:tcPr>
            <w:tcW w:w="811" w:type="dxa"/>
            <w:tcBorders>
              <w:bottom w:val="single" w:sz="4" w:space="0" w:color="auto"/>
              <w:right w:val="single" w:sz="4" w:space="0" w:color="auto"/>
            </w:tcBorders>
            <w:shd w:val="clear" w:color="auto" w:fill="auto"/>
            <w:vAlign w:val="center"/>
          </w:tcPr>
          <w:p w14:paraId="42B4344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066" w:type="dxa"/>
            <w:tcBorders>
              <w:bottom w:val="single" w:sz="4" w:space="0" w:color="auto"/>
              <w:right w:val="single" w:sz="4" w:space="0" w:color="auto"/>
            </w:tcBorders>
            <w:shd w:val="clear" w:color="auto" w:fill="auto"/>
            <w:vAlign w:val="center"/>
          </w:tcPr>
          <w:p w14:paraId="322EA3C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54A8A8C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6D653090">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1E75B0B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4</w:t>
            </w:r>
          </w:p>
        </w:tc>
        <w:tc>
          <w:tcPr>
            <w:tcW w:w="2970" w:type="dxa"/>
            <w:tcBorders>
              <w:bottom w:val="single" w:sz="4" w:space="0" w:color="auto"/>
              <w:right w:val="single" w:sz="4" w:space="0" w:color="auto"/>
            </w:tcBorders>
            <w:shd w:val="clear" w:color="auto" w:fill="auto"/>
            <w:vAlign w:val="center"/>
          </w:tcPr>
          <w:p w14:paraId="50C9217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译国译民实践教学基地</w:t>
            </w:r>
          </w:p>
        </w:tc>
        <w:tc>
          <w:tcPr>
            <w:tcW w:w="1992" w:type="dxa"/>
            <w:tcBorders>
              <w:bottom w:val="single" w:sz="4" w:space="0" w:color="auto"/>
              <w:right w:val="single" w:sz="4" w:space="0" w:color="auto"/>
            </w:tcBorders>
            <w:shd w:val="clear" w:color="auto" w:fill="auto"/>
            <w:vAlign w:val="center"/>
          </w:tcPr>
          <w:p w14:paraId="7DC359A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福州译国译民集团有限公司</w:t>
            </w:r>
          </w:p>
        </w:tc>
        <w:tc>
          <w:tcPr>
            <w:tcW w:w="882" w:type="dxa"/>
            <w:tcBorders>
              <w:bottom w:val="single" w:sz="4" w:space="0" w:color="auto"/>
              <w:right w:val="single" w:sz="4" w:space="0" w:color="auto"/>
            </w:tcBorders>
            <w:shd w:val="clear" w:color="auto" w:fill="auto"/>
            <w:vAlign w:val="center"/>
          </w:tcPr>
          <w:p w14:paraId="1813260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2021.09</w:t>
            </w:r>
          </w:p>
        </w:tc>
        <w:tc>
          <w:tcPr>
            <w:tcW w:w="811" w:type="dxa"/>
            <w:tcBorders>
              <w:bottom w:val="single" w:sz="4" w:space="0" w:color="auto"/>
              <w:right w:val="single" w:sz="4" w:space="0" w:color="auto"/>
            </w:tcBorders>
            <w:shd w:val="clear" w:color="auto" w:fill="auto"/>
            <w:vAlign w:val="center"/>
          </w:tcPr>
          <w:p w14:paraId="122BAC9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066" w:type="dxa"/>
            <w:tcBorders>
              <w:bottom w:val="single" w:sz="4" w:space="0" w:color="auto"/>
              <w:right w:val="single" w:sz="4" w:space="0" w:color="auto"/>
            </w:tcBorders>
            <w:shd w:val="clear" w:color="auto" w:fill="auto"/>
            <w:vAlign w:val="center"/>
          </w:tcPr>
          <w:p w14:paraId="3388434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4E26B9A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63D10EB6">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093FDBC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5</w:t>
            </w:r>
          </w:p>
        </w:tc>
        <w:tc>
          <w:tcPr>
            <w:tcW w:w="2970" w:type="dxa"/>
            <w:tcBorders>
              <w:bottom w:val="single" w:sz="4" w:space="0" w:color="auto"/>
              <w:right w:val="single" w:sz="4" w:space="0" w:color="auto"/>
            </w:tcBorders>
            <w:shd w:val="clear" w:color="auto" w:fill="auto"/>
            <w:vAlign w:val="center"/>
          </w:tcPr>
          <w:p w14:paraId="0F5636C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天津大港油田集团工程建设公司实践教学基地</w:t>
            </w:r>
          </w:p>
        </w:tc>
        <w:tc>
          <w:tcPr>
            <w:tcW w:w="1992" w:type="dxa"/>
            <w:tcBorders>
              <w:bottom w:val="single" w:sz="4" w:space="0" w:color="auto"/>
              <w:right w:val="single" w:sz="4" w:space="0" w:color="auto"/>
            </w:tcBorders>
            <w:shd w:val="clear" w:color="auto" w:fill="auto"/>
            <w:vAlign w:val="center"/>
          </w:tcPr>
          <w:p w14:paraId="7AE19A8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天津大港油田集团工程建设有限公司</w:t>
            </w:r>
          </w:p>
        </w:tc>
        <w:tc>
          <w:tcPr>
            <w:tcW w:w="882" w:type="dxa"/>
            <w:tcBorders>
              <w:bottom w:val="single" w:sz="4" w:space="0" w:color="auto"/>
              <w:right w:val="single" w:sz="4" w:space="0" w:color="auto"/>
            </w:tcBorders>
            <w:shd w:val="clear" w:color="auto" w:fill="auto"/>
            <w:vAlign w:val="center"/>
          </w:tcPr>
          <w:p w14:paraId="10ADA3D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2021.12</w:t>
            </w:r>
          </w:p>
        </w:tc>
        <w:tc>
          <w:tcPr>
            <w:tcW w:w="811" w:type="dxa"/>
            <w:tcBorders>
              <w:bottom w:val="single" w:sz="4" w:space="0" w:color="auto"/>
              <w:right w:val="single" w:sz="4" w:space="0" w:color="auto"/>
            </w:tcBorders>
            <w:shd w:val="clear" w:color="auto" w:fill="auto"/>
            <w:vAlign w:val="center"/>
          </w:tcPr>
          <w:p w14:paraId="06FDEE7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066" w:type="dxa"/>
            <w:tcBorders>
              <w:bottom w:val="single" w:sz="4" w:space="0" w:color="auto"/>
              <w:right w:val="single" w:sz="4" w:space="0" w:color="auto"/>
            </w:tcBorders>
            <w:shd w:val="clear" w:color="auto" w:fill="auto"/>
            <w:vAlign w:val="center"/>
          </w:tcPr>
          <w:p w14:paraId="0C57A0F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64966E3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72E8C21A">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7B6429A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6</w:t>
            </w:r>
          </w:p>
        </w:tc>
        <w:tc>
          <w:tcPr>
            <w:tcW w:w="2970" w:type="dxa"/>
            <w:tcBorders>
              <w:bottom w:val="single" w:sz="4" w:space="0" w:color="auto"/>
              <w:right w:val="single" w:sz="4" w:space="0" w:color="auto"/>
            </w:tcBorders>
            <w:shd w:val="clear" w:color="auto" w:fill="auto"/>
            <w:vAlign w:val="center"/>
          </w:tcPr>
          <w:p w14:paraId="734AAF8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北京晨光溢海数码科技有限公司翻译实践基地</w:t>
            </w:r>
          </w:p>
        </w:tc>
        <w:tc>
          <w:tcPr>
            <w:tcW w:w="1992" w:type="dxa"/>
            <w:tcBorders>
              <w:bottom w:val="single" w:sz="4" w:space="0" w:color="auto"/>
              <w:right w:val="single" w:sz="4" w:space="0" w:color="auto"/>
            </w:tcBorders>
            <w:shd w:val="clear" w:color="auto" w:fill="auto"/>
            <w:vAlign w:val="center"/>
          </w:tcPr>
          <w:p w14:paraId="72B9010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北京晨光溢海数码科技有限公司</w:t>
            </w:r>
          </w:p>
        </w:tc>
        <w:tc>
          <w:tcPr>
            <w:tcW w:w="882" w:type="dxa"/>
            <w:tcBorders>
              <w:bottom w:val="single" w:sz="4" w:space="0" w:color="auto"/>
              <w:right w:val="single" w:sz="4" w:space="0" w:color="auto"/>
            </w:tcBorders>
            <w:shd w:val="clear" w:color="auto" w:fill="auto"/>
            <w:vAlign w:val="center"/>
          </w:tcPr>
          <w:p w14:paraId="655AD5E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2019.09</w:t>
            </w:r>
          </w:p>
        </w:tc>
        <w:tc>
          <w:tcPr>
            <w:tcW w:w="811" w:type="dxa"/>
            <w:tcBorders>
              <w:bottom w:val="single" w:sz="4" w:space="0" w:color="auto"/>
              <w:right w:val="single" w:sz="4" w:space="0" w:color="auto"/>
            </w:tcBorders>
            <w:shd w:val="clear" w:color="auto" w:fill="auto"/>
            <w:vAlign w:val="center"/>
          </w:tcPr>
          <w:p w14:paraId="0D97D24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066" w:type="dxa"/>
            <w:tcBorders>
              <w:bottom w:val="single" w:sz="4" w:space="0" w:color="auto"/>
              <w:right w:val="single" w:sz="4" w:space="0" w:color="auto"/>
            </w:tcBorders>
            <w:shd w:val="clear" w:color="auto" w:fill="auto"/>
            <w:vAlign w:val="center"/>
          </w:tcPr>
          <w:p w14:paraId="6F9B221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58F6F5A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3A9036FF">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05B5282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7</w:t>
            </w:r>
          </w:p>
        </w:tc>
        <w:tc>
          <w:tcPr>
            <w:tcW w:w="2970" w:type="dxa"/>
            <w:tcBorders>
              <w:bottom w:val="single" w:sz="4" w:space="0" w:color="auto"/>
              <w:right w:val="single" w:sz="4" w:space="0" w:color="auto"/>
            </w:tcBorders>
            <w:shd w:val="clear" w:color="auto" w:fill="auto"/>
            <w:vAlign w:val="center"/>
          </w:tcPr>
          <w:p w14:paraId="3F0651D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石家庄靑之旅国际旅行社有限公司翻译实践基地</w:t>
            </w:r>
          </w:p>
        </w:tc>
        <w:tc>
          <w:tcPr>
            <w:tcW w:w="1992" w:type="dxa"/>
            <w:tcBorders>
              <w:bottom w:val="single" w:sz="4" w:space="0" w:color="auto"/>
              <w:right w:val="single" w:sz="4" w:space="0" w:color="auto"/>
            </w:tcBorders>
            <w:shd w:val="clear" w:color="auto" w:fill="auto"/>
            <w:vAlign w:val="center"/>
          </w:tcPr>
          <w:p w14:paraId="52BF697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石家庄靑之旅国际旅行社有限公司</w:t>
            </w:r>
          </w:p>
        </w:tc>
        <w:tc>
          <w:tcPr>
            <w:tcW w:w="882" w:type="dxa"/>
            <w:tcBorders>
              <w:bottom w:val="single" w:sz="4" w:space="0" w:color="auto"/>
              <w:right w:val="single" w:sz="4" w:space="0" w:color="auto"/>
            </w:tcBorders>
            <w:shd w:val="clear" w:color="auto" w:fill="auto"/>
            <w:vAlign w:val="center"/>
          </w:tcPr>
          <w:p w14:paraId="1DC6B66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2022.03</w:t>
            </w:r>
          </w:p>
        </w:tc>
        <w:tc>
          <w:tcPr>
            <w:tcW w:w="811" w:type="dxa"/>
            <w:tcBorders>
              <w:bottom w:val="single" w:sz="4" w:space="0" w:color="auto"/>
              <w:right w:val="single" w:sz="4" w:space="0" w:color="auto"/>
            </w:tcBorders>
            <w:shd w:val="clear" w:color="auto" w:fill="auto"/>
            <w:vAlign w:val="center"/>
          </w:tcPr>
          <w:p w14:paraId="622E44C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066" w:type="dxa"/>
            <w:tcBorders>
              <w:bottom w:val="single" w:sz="4" w:space="0" w:color="auto"/>
              <w:right w:val="single" w:sz="4" w:space="0" w:color="auto"/>
            </w:tcBorders>
            <w:shd w:val="clear" w:color="auto" w:fill="auto"/>
            <w:vAlign w:val="center"/>
          </w:tcPr>
          <w:p w14:paraId="741EC75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7792833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0FC4595F">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7E1A094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8</w:t>
            </w:r>
          </w:p>
        </w:tc>
        <w:tc>
          <w:tcPr>
            <w:tcW w:w="2970" w:type="dxa"/>
            <w:tcBorders>
              <w:bottom w:val="single" w:sz="4" w:space="0" w:color="auto"/>
              <w:right w:val="single" w:sz="4" w:space="0" w:color="auto"/>
            </w:tcBorders>
            <w:shd w:val="clear" w:color="auto" w:fill="auto"/>
            <w:vAlign w:val="center"/>
          </w:tcPr>
          <w:p w14:paraId="360ABCD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河北省工业设计创新中心翻译实践基地</w:t>
            </w:r>
          </w:p>
        </w:tc>
        <w:tc>
          <w:tcPr>
            <w:tcW w:w="1992" w:type="dxa"/>
            <w:tcBorders>
              <w:bottom w:val="single" w:sz="4" w:space="0" w:color="auto"/>
              <w:right w:val="single" w:sz="4" w:space="0" w:color="auto"/>
            </w:tcBorders>
            <w:shd w:val="clear" w:color="auto" w:fill="auto"/>
            <w:vAlign w:val="center"/>
          </w:tcPr>
          <w:p w14:paraId="5BD8BD2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河北省工业设计创新中心</w:t>
            </w:r>
          </w:p>
        </w:tc>
        <w:tc>
          <w:tcPr>
            <w:tcW w:w="882" w:type="dxa"/>
            <w:tcBorders>
              <w:bottom w:val="single" w:sz="4" w:space="0" w:color="auto"/>
              <w:right w:val="single" w:sz="4" w:space="0" w:color="auto"/>
            </w:tcBorders>
            <w:shd w:val="clear" w:color="auto" w:fill="auto"/>
            <w:vAlign w:val="center"/>
          </w:tcPr>
          <w:p w14:paraId="3A8214E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2020.07</w:t>
            </w:r>
          </w:p>
        </w:tc>
        <w:tc>
          <w:tcPr>
            <w:tcW w:w="811" w:type="dxa"/>
            <w:tcBorders>
              <w:bottom w:val="single" w:sz="4" w:space="0" w:color="auto"/>
              <w:right w:val="single" w:sz="4" w:space="0" w:color="auto"/>
            </w:tcBorders>
            <w:shd w:val="clear" w:color="auto" w:fill="auto"/>
            <w:vAlign w:val="center"/>
          </w:tcPr>
          <w:p w14:paraId="13761BF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1066" w:type="dxa"/>
            <w:tcBorders>
              <w:bottom w:val="single" w:sz="4" w:space="0" w:color="auto"/>
              <w:right w:val="single" w:sz="4" w:space="0" w:color="auto"/>
            </w:tcBorders>
            <w:shd w:val="clear" w:color="auto" w:fill="auto"/>
            <w:vAlign w:val="center"/>
          </w:tcPr>
          <w:p w14:paraId="08D43D7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4D5F26B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21094DE9">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34AA2C4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9</w:t>
            </w:r>
          </w:p>
        </w:tc>
        <w:tc>
          <w:tcPr>
            <w:tcW w:w="2970" w:type="dxa"/>
            <w:tcBorders>
              <w:bottom w:val="single" w:sz="4" w:space="0" w:color="auto"/>
              <w:right w:val="single" w:sz="4" w:space="0" w:color="auto"/>
            </w:tcBorders>
            <w:shd w:val="clear" w:color="auto" w:fill="auto"/>
            <w:vAlign w:val="center"/>
          </w:tcPr>
          <w:p w14:paraId="1F72F31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石家庄展思科技有限公司实践教学基地</w:t>
            </w:r>
          </w:p>
        </w:tc>
        <w:tc>
          <w:tcPr>
            <w:tcW w:w="1992" w:type="dxa"/>
            <w:tcBorders>
              <w:bottom w:val="single" w:sz="4" w:space="0" w:color="auto"/>
              <w:right w:val="single" w:sz="4" w:space="0" w:color="auto"/>
            </w:tcBorders>
            <w:shd w:val="clear" w:color="auto" w:fill="auto"/>
            <w:vAlign w:val="center"/>
          </w:tcPr>
          <w:p w14:paraId="2AFD729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石家庄展思科技有限公司</w:t>
            </w:r>
          </w:p>
        </w:tc>
        <w:tc>
          <w:tcPr>
            <w:tcW w:w="882" w:type="dxa"/>
            <w:tcBorders>
              <w:bottom w:val="single" w:sz="4" w:space="0" w:color="auto"/>
              <w:right w:val="single" w:sz="4" w:space="0" w:color="auto"/>
            </w:tcBorders>
            <w:shd w:val="clear" w:color="auto" w:fill="auto"/>
            <w:vAlign w:val="center"/>
          </w:tcPr>
          <w:p w14:paraId="210248C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2020.12</w:t>
            </w:r>
          </w:p>
        </w:tc>
        <w:tc>
          <w:tcPr>
            <w:tcW w:w="811" w:type="dxa"/>
            <w:tcBorders>
              <w:bottom w:val="single" w:sz="4" w:space="0" w:color="auto"/>
              <w:right w:val="single" w:sz="4" w:space="0" w:color="auto"/>
            </w:tcBorders>
            <w:shd w:val="clear" w:color="auto" w:fill="auto"/>
            <w:vAlign w:val="center"/>
          </w:tcPr>
          <w:p w14:paraId="0AF41C0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1066" w:type="dxa"/>
            <w:tcBorders>
              <w:bottom w:val="single" w:sz="4" w:space="0" w:color="auto"/>
              <w:right w:val="single" w:sz="4" w:space="0" w:color="auto"/>
            </w:tcBorders>
            <w:shd w:val="clear" w:color="auto" w:fill="auto"/>
            <w:vAlign w:val="center"/>
          </w:tcPr>
          <w:p w14:paraId="3882E46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10CDC64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562CAD74">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7079572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10</w:t>
            </w:r>
          </w:p>
        </w:tc>
        <w:tc>
          <w:tcPr>
            <w:tcW w:w="2970" w:type="dxa"/>
            <w:tcBorders>
              <w:bottom w:val="single" w:sz="4" w:space="0" w:color="auto"/>
              <w:right w:val="single" w:sz="4" w:space="0" w:color="auto"/>
            </w:tcBorders>
            <w:shd w:val="clear" w:color="auto" w:fill="auto"/>
            <w:vAlign w:val="center"/>
          </w:tcPr>
          <w:p w14:paraId="41E5937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华之译信息科技公司实践教学基地</w:t>
            </w:r>
          </w:p>
        </w:tc>
        <w:tc>
          <w:tcPr>
            <w:tcW w:w="1992" w:type="dxa"/>
            <w:tcBorders>
              <w:bottom w:val="single" w:sz="4" w:space="0" w:color="auto"/>
              <w:right w:val="single" w:sz="4" w:space="0" w:color="auto"/>
            </w:tcBorders>
            <w:shd w:val="clear" w:color="auto" w:fill="auto"/>
            <w:vAlign w:val="center"/>
          </w:tcPr>
          <w:p w14:paraId="5CC599F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上海华之译信息科技有限公司</w:t>
            </w:r>
          </w:p>
        </w:tc>
        <w:tc>
          <w:tcPr>
            <w:tcW w:w="882" w:type="dxa"/>
            <w:tcBorders>
              <w:bottom w:val="single" w:sz="4" w:space="0" w:color="auto"/>
              <w:right w:val="single" w:sz="4" w:space="0" w:color="auto"/>
            </w:tcBorders>
            <w:shd w:val="clear" w:color="auto" w:fill="auto"/>
            <w:vAlign w:val="center"/>
          </w:tcPr>
          <w:p w14:paraId="157C7E6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2022.01</w:t>
            </w:r>
          </w:p>
        </w:tc>
        <w:tc>
          <w:tcPr>
            <w:tcW w:w="811" w:type="dxa"/>
            <w:tcBorders>
              <w:bottom w:val="single" w:sz="4" w:space="0" w:color="auto"/>
              <w:right w:val="single" w:sz="4" w:space="0" w:color="auto"/>
            </w:tcBorders>
            <w:shd w:val="clear" w:color="auto" w:fill="auto"/>
            <w:vAlign w:val="center"/>
          </w:tcPr>
          <w:p w14:paraId="6DB04B2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1066" w:type="dxa"/>
            <w:tcBorders>
              <w:bottom w:val="single" w:sz="4" w:space="0" w:color="auto"/>
              <w:right w:val="single" w:sz="4" w:space="0" w:color="auto"/>
            </w:tcBorders>
            <w:shd w:val="clear" w:color="auto" w:fill="auto"/>
            <w:vAlign w:val="center"/>
          </w:tcPr>
          <w:p w14:paraId="215ACF9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5AC76F2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01070A4C">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6C62290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11</w:t>
            </w:r>
          </w:p>
        </w:tc>
        <w:tc>
          <w:tcPr>
            <w:tcW w:w="2970" w:type="dxa"/>
            <w:tcBorders>
              <w:bottom w:val="single" w:sz="4" w:space="0" w:color="auto"/>
              <w:right w:val="single" w:sz="4" w:space="0" w:color="auto"/>
            </w:tcBorders>
            <w:shd w:val="clear" w:color="auto" w:fill="auto"/>
            <w:vAlign w:val="center"/>
          </w:tcPr>
          <w:p w14:paraId="7640F9A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燕赵文化外译与国家传播研究生工作站</w:t>
            </w:r>
          </w:p>
        </w:tc>
        <w:tc>
          <w:tcPr>
            <w:tcW w:w="1992" w:type="dxa"/>
            <w:tcBorders>
              <w:bottom w:val="single" w:sz="4" w:space="0" w:color="auto"/>
              <w:right w:val="single" w:sz="4" w:space="0" w:color="auto"/>
            </w:tcBorders>
            <w:shd w:val="clear" w:color="auto" w:fill="auto"/>
            <w:vAlign w:val="center"/>
          </w:tcPr>
          <w:p w14:paraId="132C6AD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河北省翻译协会</w:t>
            </w:r>
          </w:p>
        </w:tc>
        <w:tc>
          <w:tcPr>
            <w:tcW w:w="882" w:type="dxa"/>
            <w:tcBorders>
              <w:bottom w:val="single" w:sz="4" w:space="0" w:color="auto"/>
              <w:right w:val="single" w:sz="4" w:space="0" w:color="auto"/>
            </w:tcBorders>
            <w:shd w:val="clear" w:color="auto" w:fill="auto"/>
            <w:vAlign w:val="center"/>
          </w:tcPr>
          <w:p w14:paraId="1476987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2025.12</w:t>
            </w:r>
          </w:p>
        </w:tc>
        <w:tc>
          <w:tcPr>
            <w:tcW w:w="811" w:type="dxa"/>
            <w:tcBorders>
              <w:bottom w:val="single" w:sz="4" w:space="0" w:color="auto"/>
              <w:right w:val="single" w:sz="4" w:space="0" w:color="auto"/>
            </w:tcBorders>
            <w:shd w:val="clear" w:color="auto" w:fill="auto"/>
            <w:vAlign w:val="center"/>
          </w:tcPr>
          <w:p w14:paraId="2013BB6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1066" w:type="dxa"/>
            <w:tcBorders>
              <w:bottom w:val="single" w:sz="4" w:space="0" w:color="auto"/>
              <w:right w:val="single" w:sz="4" w:space="0" w:color="auto"/>
            </w:tcBorders>
            <w:shd w:val="clear" w:color="auto" w:fill="auto"/>
            <w:vAlign w:val="center"/>
          </w:tcPr>
          <w:p w14:paraId="5B9CE0E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3A51CA9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校级基地</w:t>
            </w:r>
          </w:p>
        </w:tc>
      </w:tr>
      <w:tr w14:paraId="7952F6F8">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36B632D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12</w:t>
            </w:r>
          </w:p>
        </w:tc>
        <w:tc>
          <w:tcPr>
            <w:tcW w:w="2970" w:type="dxa"/>
            <w:tcBorders>
              <w:bottom w:val="single" w:sz="4" w:space="0" w:color="auto"/>
              <w:right w:val="single" w:sz="4" w:space="0" w:color="auto"/>
            </w:tcBorders>
            <w:shd w:val="clear" w:color="auto" w:fill="auto"/>
            <w:vAlign w:val="center"/>
          </w:tcPr>
          <w:p w14:paraId="26B4EFA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河地大--上海文策翻译实践基地</w:t>
            </w:r>
          </w:p>
        </w:tc>
        <w:tc>
          <w:tcPr>
            <w:tcW w:w="1992" w:type="dxa"/>
            <w:tcBorders>
              <w:bottom w:val="single" w:sz="4" w:space="0" w:color="auto"/>
              <w:right w:val="single" w:sz="4" w:space="0" w:color="auto"/>
            </w:tcBorders>
            <w:shd w:val="clear" w:color="auto" w:fill="auto"/>
            <w:vAlign w:val="center"/>
          </w:tcPr>
          <w:p w14:paraId="07A7E2A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上海文策语言服务基地</w:t>
            </w:r>
          </w:p>
        </w:tc>
        <w:tc>
          <w:tcPr>
            <w:tcW w:w="882" w:type="dxa"/>
            <w:tcBorders>
              <w:bottom w:val="single" w:sz="4" w:space="0" w:color="auto"/>
              <w:right w:val="single" w:sz="4" w:space="0" w:color="auto"/>
            </w:tcBorders>
            <w:shd w:val="clear" w:color="auto" w:fill="auto"/>
            <w:vAlign w:val="center"/>
          </w:tcPr>
          <w:p w14:paraId="078448B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2024.09</w:t>
            </w:r>
          </w:p>
        </w:tc>
        <w:tc>
          <w:tcPr>
            <w:tcW w:w="811" w:type="dxa"/>
            <w:tcBorders>
              <w:bottom w:val="single" w:sz="4" w:space="0" w:color="auto"/>
              <w:right w:val="single" w:sz="4" w:space="0" w:color="auto"/>
            </w:tcBorders>
            <w:shd w:val="clear" w:color="auto" w:fill="auto"/>
            <w:vAlign w:val="center"/>
          </w:tcPr>
          <w:p w14:paraId="5D3D2A0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066" w:type="dxa"/>
            <w:tcBorders>
              <w:bottom w:val="single" w:sz="4" w:space="0" w:color="auto"/>
              <w:right w:val="single" w:sz="4" w:space="0" w:color="auto"/>
            </w:tcBorders>
            <w:shd w:val="clear" w:color="auto" w:fill="auto"/>
            <w:vAlign w:val="center"/>
          </w:tcPr>
          <w:p w14:paraId="7B0B4BA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2D8FF70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6DB3AC9A">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13E8AB9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13</w:t>
            </w:r>
          </w:p>
        </w:tc>
        <w:tc>
          <w:tcPr>
            <w:tcW w:w="2970" w:type="dxa"/>
            <w:tcBorders>
              <w:bottom w:val="single" w:sz="4" w:space="0" w:color="auto"/>
              <w:right w:val="single" w:sz="4" w:space="0" w:color="auto"/>
            </w:tcBorders>
            <w:shd w:val="clear" w:color="auto" w:fill="auto"/>
            <w:vAlign w:val="center"/>
          </w:tcPr>
          <w:p w14:paraId="5986CF6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石家庄语通翻译公司翻译实践基地</w:t>
            </w:r>
          </w:p>
        </w:tc>
        <w:tc>
          <w:tcPr>
            <w:tcW w:w="1992" w:type="dxa"/>
            <w:tcBorders>
              <w:bottom w:val="single" w:sz="4" w:space="0" w:color="auto"/>
              <w:right w:val="single" w:sz="4" w:space="0" w:color="auto"/>
            </w:tcBorders>
            <w:shd w:val="clear" w:color="auto" w:fill="auto"/>
            <w:vAlign w:val="center"/>
          </w:tcPr>
          <w:p w14:paraId="5BD4BBF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石家庄语通翻译公司</w:t>
            </w:r>
          </w:p>
        </w:tc>
        <w:tc>
          <w:tcPr>
            <w:tcW w:w="882" w:type="dxa"/>
            <w:tcBorders>
              <w:bottom w:val="single" w:sz="4" w:space="0" w:color="auto"/>
              <w:right w:val="single" w:sz="4" w:space="0" w:color="auto"/>
            </w:tcBorders>
            <w:shd w:val="clear" w:color="auto" w:fill="auto"/>
            <w:vAlign w:val="center"/>
          </w:tcPr>
          <w:p w14:paraId="24D78CA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2024.10</w:t>
            </w:r>
          </w:p>
        </w:tc>
        <w:tc>
          <w:tcPr>
            <w:tcW w:w="811" w:type="dxa"/>
            <w:tcBorders>
              <w:bottom w:val="single" w:sz="4" w:space="0" w:color="auto"/>
              <w:right w:val="single" w:sz="4" w:space="0" w:color="auto"/>
            </w:tcBorders>
            <w:shd w:val="clear" w:color="auto" w:fill="auto"/>
            <w:vAlign w:val="center"/>
          </w:tcPr>
          <w:p w14:paraId="313983A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1066" w:type="dxa"/>
            <w:tcBorders>
              <w:bottom w:val="single" w:sz="4" w:space="0" w:color="auto"/>
              <w:right w:val="single" w:sz="4" w:space="0" w:color="auto"/>
            </w:tcBorders>
            <w:shd w:val="clear" w:color="auto" w:fill="auto"/>
            <w:vAlign w:val="center"/>
          </w:tcPr>
          <w:p w14:paraId="2CA1180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32008D0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784555F8">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0C12020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14</w:t>
            </w:r>
          </w:p>
        </w:tc>
        <w:tc>
          <w:tcPr>
            <w:tcW w:w="2970" w:type="dxa"/>
            <w:tcBorders>
              <w:bottom w:val="single" w:sz="4" w:space="0" w:color="auto"/>
              <w:right w:val="single" w:sz="4" w:space="0" w:color="auto"/>
            </w:tcBorders>
            <w:shd w:val="clear" w:color="auto" w:fill="auto"/>
            <w:vAlign w:val="center"/>
          </w:tcPr>
          <w:p w14:paraId="2338FF7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语言文化学院-河地大博物馆翻译工作室</w:t>
            </w:r>
          </w:p>
        </w:tc>
        <w:tc>
          <w:tcPr>
            <w:tcW w:w="1992" w:type="dxa"/>
            <w:tcBorders>
              <w:bottom w:val="single" w:sz="4" w:space="0" w:color="auto"/>
              <w:right w:val="single" w:sz="4" w:space="0" w:color="auto"/>
            </w:tcBorders>
            <w:shd w:val="clear" w:color="auto" w:fill="auto"/>
            <w:vAlign w:val="center"/>
          </w:tcPr>
          <w:p w14:paraId="0D4F74D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河北地质大学博物馆</w:t>
            </w:r>
          </w:p>
        </w:tc>
        <w:tc>
          <w:tcPr>
            <w:tcW w:w="882" w:type="dxa"/>
            <w:tcBorders>
              <w:bottom w:val="single" w:sz="4" w:space="0" w:color="auto"/>
              <w:right w:val="single" w:sz="4" w:space="0" w:color="auto"/>
            </w:tcBorders>
            <w:shd w:val="clear" w:color="auto" w:fill="auto"/>
            <w:vAlign w:val="center"/>
          </w:tcPr>
          <w:p w14:paraId="5D53AA4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2025.10</w:t>
            </w:r>
          </w:p>
        </w:tc>
        <w:tc>
          <w:tcPr>
            <w:tcW w:w="811" w:type="dxa"/>
            <w:tcBorders>
              <w:bottom w:val="single" w:sz="4" w:space="0" w:color="auto"/>
              <w:right w:val="single" w:sz="4" w:space="0" w:color="auto"/>
            </w:tcBorders>
            <w:shd w:val="clear" w:color="auto" w:fill="auto"/>
            <w:vAlign w:val="center"/>
          </w:tcPr>
          <w:p w14:paraId="3F4EF86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5</w:t>
            </w:r>
          </w:p>
        </w:tc>
        <w:tc>
          <w:tcPr>
            <w:tcW w:w="1066" w:type="dxa"/>
            <w:tcBorders>
              <w:bottom w:val="single" w:sz="4" w:space="0" w:color="auto"/>
              <w:right w:val="single" w:sz="4" w:space="0" w:color="auto"/>
            </w:tcBorders>
            <w:shd w:val="clear" w:color="auto" w:fill="auto"/>
            <w:vAlign w:val="center"/>
          </w:tcPr>
          <w:p w14:paraId="14B4573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877" w:type="dxa"/>
            <w:tcBorders>
              <w:bottom w:val="single" w:sz="4" w:space="0" w:color="auto"/>
              <w:right w:val="single" w:sz="4" w:space="0" w:color="auto"/>
            </w:tcBorders>
            <w:shd w:val="clear" w:color="auto" w:fill="auto"/>
            <w:vAlign w:val="center"/>
          </w:tcPr>
          <w:p w14:paraId="02A89D5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348A6CC9">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59BF446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15</w:t>
            </w:r>
          </w:p>
        </w:tc>
        <w:tc>
          <w:tcPr>
            <w:tcW w:w="2970" w:type="dxa"/>
            <w:tcBorders>
              <w:bottom w:val="single" w:sz="4" w:space="0" w:color="auto"/>
              <w:right w:val="single" w:sz="4" w:space="0" w:color="auto"/>
            </w:tcBorders>
            <w:shd w:val="clear" w:color="auto" w:fill="auto"/>
            <w:vAlign w:val="center"/>
          </w:tcPr>
          <w:p w14:paraId="5454097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语言文化学院-河北省博物院翻译工作室</w:t>
            </w:r>
          </w:p>
        </w:tc>
        <w:tc>
          <w:tcPr>
            <w:tcW w:w="1992" w:type="dxa"/>
            <w:tcBorders>
              <w:bottom w:val="single" w:sz="4" w:space="0" w:color="auto"/>
              <w:right w:val="single" w:sz="4" w:space="0" w:color="auto"/>
            </w:tcBorders>
            <w:shd w:val="clear" w:color="auto" w:fill="auto"/>
            <w:vAlign w:val="center"/>
          </w:tcPr>
          <w:p w14:paraId="77FFE7F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语言文化学院 - 河北省博物院</w:t>
            </w:r>
          </w:p>
        </w:tc>
        <w:tc>
          <w:tcPr>
            <w:tcW w:w="882" w:type="dxa"/>
            <w:tcBorders>
              <w:bottom w:val="single" w:sz="4" w:space="0" w:color="auto"/>
              <w:right w:val="single" w:sz="4" w:space="0" w:color="auto"/>
            </w:tcBorders>
            <w:shd w:val="clear" w:color="auto" w:fill="auto"/>
            <w:vAlign w:val="center"/>
          </w:tcPr>
          <w:p w14:paraId="6425060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2025.10</w:t>
            </w:r>
          </w:p>
        </w:tc>
        <w:tc>
          <w:tcPr>
            <w:tcW w:w="811" w:type="dxa"/>
            <w:tcBorders>
              <w:bottom w:val="single" w:sz="4" w:space="0" w:color="auto"/>
              <w:right w:val="single" w:sz="4" w:space="0" w:color="auto"/>
            </w:tcBorders>
            <w:shd w:val="clear" w:color="auto" w:fill="auto"/>
            <w:vAlign w:val="center"/>
          </w:tcPr>
          <w:p w14:paraId="2497880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10</w:t>
            </w:r>
          </w:p>
        </w:tc>
        <w:tc>
          <w:tcPr>
            <w:tcW w:w="1066" w:type="dxa"/>
            <w:tcBorders>
              <w:bottom w:val="single" w:sz="4" w:space="0" w:color="auto"/>
              <w:right w:val="single" w:sz="4" w:space="0" w:color="auto"/>
            </w:tcBorders>
            <w:shd w:val="clear" w:color="auto" w:fill="auto"/>
            <w:vAlign w:val="center"/>
          </w:tcPr>
          <w:p w14:paraId="568652B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877" w:type="dxa"/>
            <w:tcBorders>
              <w:bottom w:val="single" w:sz="4" w:space="0" w:color="auto"/>
              <w:right w:val="single" w:sz="4" w:space="0" w:color="auto"/>
            </w:tcBorders>
            <w:shd w:val="clear" w:color="auto" w:fill="auto"/>
            <w:vAlign w:val="center"/>
          </w:tcPr>
          <w:p w14:paraId="6B4731C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r w14:paraId="1B25EFEB">
        <w:tblPrEx/>
        <w:trPr>
          <w:trHeight w:val="0" w:hRule="auto"/>
          <w:tblCellSpacing w:w="15" w:type="dxa"/>
          <w:jc w:val="center"/>
        </w:trPr>
        <w:tc>
          <w:tcPr>
            <w:tcW w:w="501" w:type="dxa"/>
            <w:tcBorders>
              <w:left w:val="single" w:sz="4" w:space="0" w:color="auto"/>
              <w:bottom w:val="single" w:sz="4" w:space="0" w:color="auto"/>
              <w:right w:val="single" w:sz="4" w:space="0" w:color="auto"/>
            </w:tcBorders>
            <w:shd w:val="clear" w:color="auto" w:fill="auto"/>
            <w:vAlign w:val="center"/>
          </w:tcPr>
          <w:p w14:paraId="697592A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16</w:t>
            </w:r>
          </w:p>
        </w:tc>
        <w:tc>
          <w:tcPr>
            <w:tcW w:w="2970" w:type="dxa"/>
            <w:tcBorders>
              <w:bottom w:val="single" w:sz="4" w:space="0" w:color="auto"/>
              <w:right w:val="single" w:sz="4" w:space="0" w:color="auto"/>
            </w:tcBorders>
            <w:shd w:val="clear" w:color="auto" w:fill="auto"/>
            <w:vAlign w:val="center"/>
          </w:tcPr>
          <w:p w14:paraId="04B4600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石家庄投资服务协会实践教学基地</w:t>
            </w:r>
          </w:p>
        </w:tc>
        <w:tc>
          <w:tcPr>
            <w:tcW w:w="1992" w:type="dxa"/>
            <w:tcBorders>
              <w:bottom w:val="single" w:sz="4" w:space="0" w:color="auto"/>
              <w:right w:val="single" w:sz="4" w:space="0" w:color="auto"/>
            </w:tcBorders>
            <w:shd w:val="clear" w:color="auto" w:fill="auto"/>
            <w:vAlign w:val="center"/>
          </w:tcPr>
          <w:p w14:paraId="065F562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石家庄投资服务协会</w:t>
            </w:r>
          </w:p>
        </w:tc>
        <w:tc>
          <w:tcPr>
            <w:tcW w:w="882" w:type="dxa"/>
            <w:tcBorders>
              <w:bottom w:val="single" w:sz="4" w:space="0" w:color="auto"/>
              <w:right w:val="single" w:sz="4" w:space="0" w:color="auto"/>
            </w:tcBorders>
            <w:shd w:val="clear" w:color="auto" w:fill="auto"/>
            <w:vAlign w:val="center"/>
          </w:tcPr>
          <w:p w14:paraId="2E21E63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2025.12</w:t>
            </w:r>
          </w:p>
        </w:tc>
        <w:tc>
          <w:tcPr>
            <w:tcW w:w="811" w:type="dxa"/>
            <w:tcBorders>
              <w:bottom w:val="single" w:sz="4" w:space="0" w:color="auto"/>
              <w:right w:val="single" w:sz="4" w:space="0" w:color="auto"/>
            </w:tcBorders>
            <w:shd w:val="clear" w:color="auto" w:fill="auto"/>
            <w:vAlign w:val="center"/>
          </w:tcPr>
          <w:p w14:paraId="1AC1CF3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1066" w:type="dxa"/>
            <w:tcBorders>
              <w:bottom w:val="single" w:sz="4" w:space="0" w:color="auto"/>
              <w:right w:val="single" w:sz="4" w:space="0" w:color="auto"/>
            </w:tcBorders>
            <w:shd w:val="clear" w:color="auto" w:fill="auto"/>
            <w:vAlign w:val="center"/>
          </w:tcPr>
          <w:p w14:paraId="68CE192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877" w:type="dxa"/>
            <w:tcBorders>
              <w:bottom w:val="single" w:sz="4" w:space="0" w:color="auto"/>
              <w:right w:val="single" w:sz="4" w:space="0" w:color="auto"/>
            </w:tcBorders>
            <w:shd w:val="clear" w:color="auto" w:fill="auto"/>
            <w:vAlign w:val="center"/>
          </w:tcPr>
          <w:p w14:paraId="466A9AC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院级基地</w:t>
            </w:r>
          </w:p>
        </w:tc>
      </w:tr>
    </w:tbl>
    <w:p w14:paraId="099AA67C">
      <w:pPr>
        <w:pStyle w:val="style3"/>
        <w:widowControl/>
        <w:numPr>
          <w:ilvl w:val="0"/>
          <w:numId w:val="3"/>
        </w:numPr>
        <w:ind w:left="0" w:leftChars="0" w:firstLine="0" w:firstLineChars="0"/>
        <w:rPr>
          <w:b w:val="false"/>
        </w:rPr>
      </w:pPr>
      <w:r>
        <w:t>管理服务架构</w:t>
      </w:r>
    </w:p>
    <w:p w14:paraId="12D38EAA">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MTI教育中心设管理岗位3人，构建“主任+副主任+教学秘书+辅导员”的完善管理架构：</w:t>
      </w:r>
      <w:r>
        <w:rPr>
          <w:rFonts w:hint="eastAsia"/>
          <w:color w:val="000000"/>
          <w:sz w:val="28"/>
          <w:szCs w:val="28"/>
          <w:lang w:val="en-US" w:eastAsia="zh-CN"/>
        </w:rPr>
        <w:t>主任</w:t>
      </w:r>
      <w:r>
        <w:rPr>
          <w:rFonts w:hint="eastAsia"/>
          <w:color w:val="000000"/>
          <w:sz w:val="28"/>
          <w:szCs w:val="28"/>
        </w:rPr>
        <w:t>统筹</w:t>
      </w:r>
      <w:r>
        <w:rPr>
          <w:rFonts w:hint="eastAsia"/>
          <w:color w:val="000000"/>
          <w:sz w:val="28"/>
          <w:szCs w:val="28"/>
          <w:lang w:val="en-US" w:eastAsia="zh-CN"/>
        </w:rPr>
        <w:t>人才</w:t>
      </w:r>
      <w:r>
        <w:rPr>
          <w:rFonts w:hint="eastAsia"/>
          <w:color w:val="000000"/>
          <w:sz w:val="28"/>
          <w:szCs w:val="28"/>
        </w:rPr>
        <w:t>培养工作，把控教学质量与培养标准</w:t>
      </w:r>
      <w:r>
        <w:rPr>
          <w:rFonts w:hint="eastAsia"/>
          <w:color w:val="000000"/>
          <w:sz w:val="28"/>
          <w:szCs w:val="28"/>
          <w:lang w:eastAsia="zh-CN"/>
        </w:rPr>
        <w:t>；</w:t>
      </w:r>
      <w:r>
        <w:rPr>
          <w:rFonts w:hint="eastAsia"/>
          <w:color w:val="000000"/>
          <w:sz w:val="28"/>
          <w:szCs w:val="28"/>
        </w:rPr>
        <w:t>负责师资队伍建设，搭建教学与学术研究平台</w:t>
      </w:r>
      <w:r>
        <w:rPr>
          <w:rFonts w:hint="eastAsia"/>
          <w:color w:val="000000"/>
          <w:sz w:val="28"/>
          <w:szCs w:val="28"/>
          <w:lang w:eastAsia="zh-CN"/>
        </w:rPr>
        <w:t>；</w:t>
      </w:r>
      <w:r>
        <w:rPr>
          <w:rFonts w:hint="eastAsia"/>
          <w:color w:val="000000"/>
          <w:sz w:val="28"/>
          <w:szCs w:val="28"/>
        </w:rPr>
        <w:t>规划中心学科建设与发展，提升学科专业影响力与竞争力。</w:t>
      </w:r>
      <w:r>
        <w:rPr>
          <w:color w:val="000000"/>
          <w:sz w:val="28"/>
          <w:szCs w:val="28"/>
        </w:rPr>
        <w:t>副主任协管教学运行、实践及师资协调；教学秘书负责教学安排、材料归档等日常事务；辅导员对接学生思政教育与日常管理。架构覆盖招生、教学、导师管理、实践对接等全流程，保障培养工作规范有序。</w:t>
      </w:r>
    </w:p>
    <w:p w14:paraId="152EEA7A">
      <w:pPr>
        <w:pStyle w:val="style1"/>
        <w:widowControl/>
        <w:numPr>
          <w:ilvl w:val="0"/>
          <w:numId w:val="1"/>
        </w:numPr>
        <w:topLinePunct w:val="false"/>
        <w:ind w:left="0" w:leftChars="0" w:firstLine="0" w:firstLineChars="0"/>
        <w:rPr>
          <w:rFonts w:ascii="黑体" w:cs="黑体" w:eastAsia="黑体" w:hAnsi="黑体" w:hint="eastAsia"/>
          <w:b w:val="false"/>
        </w:rPr>
      </w:pPr>
      <w:r>
        <w:t>学位授权点年度建设情况</w:t>
      </w:r>
    </w:p>
    <w:p w14:paraId="679AD7EF">
      <w:pPr>
        <w:pStyle w:val="style2"/>
        <w:widowControl/>
        <w:numPr>
          <w:ilvl w:val="0"/>
          <w:numId w:val="4"/>
        </w:numPr>
        <w:topLinePunct w:val="false"/>
        <w:ind w:left="0" w:leftChars="0" w:firstLine="0" w:firstLineChars="0"/>
        <w:rPr>
          <w:rFonts w:ascii="黑体" w:cs="黑体" w:eastAsia="黑体" w:hAnsi="黑体" w:hint="eastAsia"/>
          <w:b w:val="false"/>
        </w:rPr>
      </w:pPr>
      <w:r>
        <w:t>制度完善与执行</w:t>
      </w:r>
    </w:p>
    <w:p w14:paraId="27C50176">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严格依据全国翻译专业学位研究生教育指导委员会《翻译硕士专业学位研究生申请学位实践成果基本要求》《翻译硕士专业学位授权点专项核验指标体系》及学校研究生教育相关文件标准，构建覆盖招生、培养、答辩、学位授予全流程的管理制度体系，制定《MTI教学管理规定》《双导师制管理办法》《硕士研究生指导教师遴选与管理办法》等文件，明确各环节质量标准。</w:t>
      </w:r>
    </w:p>
    <w:p w14:paraId="4ACBD956">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培养方案修订严格遵循全国翻译专业学位研究生教育指导委员会2024年发布的新培养方案框架，结合本校地质</w:t>
      </w:r>
      <w:r>
        <w:rPr>
          <w:rFonts w:hint="eastAsia"/>
          <w:color w:val="000000"/>
          <w:sz w:val="28"/>
          <w:szCs w:val="28"/>
          <w:lang w:val="en-US" w:eastAsia="zh-CN"/>
        </w:rPr>
        <w:t>资源</w:t>
      </w:r>
      <w:r>
        <w:rPr>
          <w:color w:val="000000"/>
          <w:sz w:val="28"/>
          <w:szCs w:val="28"/>
        </w:rPr>
        <w:t>学科优势与京津冀区域文化传播需求，融入“地质资源环境翻译”“燕赵文化外译”校本特色方向，经6轮专题研讨完成修订优化，确保方案既符合国家专业学位教育规范，又凸显办学差异化优势。</w:t>
      </w:r>
    </w:p>
    <w:p w14:paraId="09A91C3C">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严格落实教学质量周查、中期考核、实践报告外审等机制，全年开展各类教学检查12次，形成“课程—实践—评价”闭环管理模式。建立健全全过程质量保障体系：教学上严格落实大纲与计划审批，定期开展教研活动和教学检查，院长、教学副院长每学期听课不少于8学时；实践环节需完成6个月专业实践及15万字翻译任务（地质/文化类文本≥3万字），由双导师协同指导考核，完全契合教指委实践成果基本要求；第三学期中期考核全面核查学分、思政表现及实践能力，合格者方可进入学位论文阶段。学位论文强化实践导向，限定为案例分析报告、调研报告等类型，正文≥1万字，附录须附原文译文或调研材料，实行匿名评审与答辩双把关，答辩委员会包含行业专家，严格对标专项核验指标体系。建立多维度分流淘汰通道，中期考核不合格者延期重考，课程作弊、缺课超1/3者取消考核资格，严格执行最长学习年限（全日制5年），确保培养过程规范性与人才培养质量可控性。</w:t>
      </w:r>
    </w:p>
    <w:p w14:paraId="316C5184">
      <w:pPr>
        <w:pStyle w:val="style2"/>
        <w:widowControl/>
        <w:numPr>
          <w:ilvl w:val="0"/>
          <w:numId w:val="4"/>
        </w:numPr>
        <w:topLinePunct w:val="false"/>
        <w:ind w:left="0" w:leftChars="0" w:firstLine="0" w:firstLineChars="0"/>
        <w:rPr>
          <w:rFonts w:ascii="黑体" w:cs="黑体" w:eastAsia="黑体" w:hAnsi="黑体" w:hint="eastAsia"/>
          <w:b w:val="false"/>
        </w:rPr>
      </w:pPr>
      <w:r>
        <w:t>师资队伍建设成效</w:t>
      </w:r>
    </w:p>
    <w:p w14:paraId="019ED2E0">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推进“双师型”导师队伍建设，提升师资综合素养与跨学科教学能力。本年度3名教师参加全国高等院校翻译专业师资培训，2名教师参与全国MTI教育指导委员会导师研修班，全体专任教师完成“翻译与语料库”专项技能培训，导师参训率达100%。近三年累计开展各类导师培训6次，具体如下：</w:t>
      </w:r>
    </w:p>
    <w:tbl>
      <w:tblPr>
        <w:tblStyle w:val="style105"/>
        <w:tblW w:w="9288" w:type="dxa"/>
        <w:jc w:val="cente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
      <w:tblGrid>
        <w:gridCol w:w="558"/>
        <w:gridCol w:w="3520"/>
        <w:gridCol w:w="1463"/>
        <w:gridCol w:w="946"/>
        <w:gridCol w:w="2804"/>
      </w:tblGrid>
      <w:tr w14:paraId="180B525F">
        <w:trPr>
          <w:trHeight w:val="0" w:hRule="auto"/>
          <w:tblHeader/>
          <w:tblCellSpacing w:w="15" w:type="dxa"/>
          <w:jc w:val="center"/>
        </w:trPr>
        <w:tc>
          <w:tcPr>
            <w:tcW w:w="557" w:type="dxa"/>
            <w:tcBorders>
              <w:top w:val="single" w:sz="4" w:space="0" w:color="auto"/>
              <w:left w:val="single" w:sz="0" w:space="0" w:color="auto"/>
              <w:bottom w:val="single" w:sz="4" w:space="0" w:color="auto"/>
              <w:right w:val="single" w:sz="4" w:space="0" w:color="auto"/>
            </w:tcBorders>
            <w:shd w:val="clear" w:color="auto" w:fill="auto"/>
            <w:vAlign w:val="center"/>
          </w:tcPr>
          <w:p w14:paraId="00F5869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序号</w:t>
            </w:r>
          </w:p>
        </w:tc>
        <w:tc>
          <w:tcPr>
            <w:tcW w:w="3536" w:type="dxa"/>
            <w:tcBorders>
              <w:top w:val="single" w:sz="4" w:space="0" w:color="auto"/>
              <w:bottom w:val="single" w:sz="4" w:space="0" w:color="auto"/>
              <w:right w:val="single" w:sz="4" w:space="0" w:color="auto"/>
            </w:tcBorders>
            <w:shd w:val="clear" w:color="auto" w:fill="auto"/>
            <w:vAlign w:val="center"/>
          </w:tcPr>
          <w:p w14:paraId="2111E12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培训主题</w:t>
            </w:r>
          </w:p>
        </w:tc>
        <w:tc>
          <w:tcPr>
            <w:tcW w:w="1235" w:type="dxa"/>
            <w:tcBorders>
              <w:top w:val="single" w:sz="4" w:space="0" w:color="auto"/>
              <w:bottom w:val="single" w:sz="4" w:space="0" w:color="auto"/>
              <w:right w:val="single" w:sz="4" w:space="0" w:color="auto"/>
            </w:tcBorders>
            <w:shd w:val="clear" w:color="auto" w:fill="auto"/>
            <w:vAlign w:val="center"/>
          </w:tcPr>
          <w:p w14:paraId="4E22888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培训时间</w:t>
            </w:r>
          </w:p>
        </w:tc>
        <w:tc>
          <w:tcPr>
            <w:tcW w:w="950" w:type="dxa"/>
            <w:tcBorders>
              <w:top w:val="single" w:sz="4" w:space="0" w:color="auto"/>
              <w:bottom w:val="single" w:sz="4" w:space="0" w:color="auto"/>
              <w:right w:val="single" w:sz="4" w:space="0" w:color="auto"/>
            </w:tcBorders>
            <w:shd w:val="clear" w:color="auto" w:fill="auto"/>
            <w:vAlign w:val="center"/>
          </w:tcPr>
          <w:p w14:paraId="6E6BEE9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培训人次</w:t>
            </w:r>
          </w:p>
        </w:tc>
        <w:tc>
          <w:tcPr>
            <w:tcW w:w="2830" w:type="dxa"/>
            <w:tcBorders>
              <w:top w:val="single" w:sz="4" w:space="0" w:color="auto"/>
              <w:bottom w:val="single" w:sz="4" w:space="0" w:color="auto"/>
              <w:right w:val="single" w:sz="4" w:space="0" w:color="auto"/>
            </w:tcBorders>
            <w:shd w:val="clear" w:color="auto" w:fill="auto"/>
            <w:vAlign w:val="center"/>
          </w:tcPr>
          <w:p w14:paraId="69BC1F8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主办单位</w:t>
            </w:r>
          </w:p>
        </w:tc>
      </w:tr>
      <w:tr w14:paraId="31CF331B">
        <w:tblPrEx/>
        <w:trPr>
          <w:trHeight w:val="0" w:hRule="auto"/>
          <w:tblCellSpacing w:w="15" w:type="dxa"/>
          <w:jc w:val="center"/>
        </w:trPr>
        <w:tc>
          <w:tcPr>
            <w:tcW w:w="557" w:type="dxa"/>
            <w:tcBorders>
              <w:left w:val="single" w:sz="4" w:space="0" w:color="auto"/>
              <w:bottom w:val="single" w:sz="4" w:space="0" w:color="auto"/>
              <w:right w:val="single" w:sz="4" w:space="0" w:color="auto"/>
            </w:tcBorders>
            <w:shd w:val="clear" w:color="auto" w:fill="auto"/>
            <w:vAlign w:val="center"/>
          </w:tcPr>
          <w:p w14:paraId="42E667C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3536" w:type="dxa"/>
            <w:tcBorders>
              <w:bottom w:val="single" w:sz="4" w:space="0" w:color="auto"/>
              <w:right w:val="single" w:sz="4" w:space="0" w:color="auto"/>
            </w:tcBorders>
            <w:shd w:val="clear" w:color="auto" w:fill="auto"/>
            <w:vAlign w:val="center"/>
          </w:tcPr>
          <w:p w14:paraId="05B5A79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全国高等院校翻译专业师资培训</w:t>
            </w:r>
          </w:p>
        </w:tc>
        <w:tc>
          <w:tcPr>
            <w:tcW w:w="1235" w:type="dxa"/>
            <w:tcBorders>
              <w:bottom w:val="single" w:sz="4" w:space="0" w:color="auto"/>
              <w:right w:val="single" w:sz="4" w:space="0" w:color="auto"/>
            </w:tcBorders>
            <w:shd w:val="clear" w:color="auto" w:fill="auto"/>
            <w:vAlign w:val="center"/>
          </w:tcPr>
          <w:p w14:paraId="5C2991A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2024.07.13</w:t>
            </w:r>
          </w:p>
        </w:tc>
        <w:tc>
          <w:tcPr>
            <w:tcW w:w="950" w:type="dxa"/>
            <w:tcBorders>
              <w:bottom w:val="single" w:sz="4" w:space="0" w:color="auto"/>
              <w:right w:val="single" w:sz="4" w:space="0" w:color="auto"/>
            </w:tcBorders>
            <w:shd w:val="clear" w:color="auto" w:fill="auto"/>
            <w:vAlign w:val="center"/>
          </w:tcPr>
          <w:p w14:paraId="7CCC161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2830" w:type="dxa"/>
            <w:tcBorders>
              <w:bottom w:val="single" w:sz="4" w:space="0" w:color="auto"/>
              <w:right w:val="single" w:sz="4" w:space="0" w:color="auto"/>
            </w:tcBorders>
            <w:shd w:val="clear" w:color="auto" w:fill="auto"/>
            <w:vAlign w:val="center"/>
          </w:tcPr>
          <w:p w14:paraId="7099795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中国翻译协会</w:t>
            </w:r>
          </w:p>
        </w:tc>
      </w:tr>
      <w:tr w14:paraId="3EF4F59F">
        <w:tblPrEx/>
        <w:trPr>
          <w:trHeight w:val="0" w:hRule="auto"/>
          <w:tblCellSpacing w:w="15" w:type="dxa"/>
          <w:jc w:val="center"/>
        </w:trPr>
        <w:tc>
          <w:tcPr>
            <w:tcW w:w="557" w:type="dxa"/>
            <w:tcBorders>
              <w:left w:val="single" w:sz="4" w:space="0" w:color="auto"/>
              <w:bottom w:val="single" w:sz="4" w:space="0" w:color="auto"/>
              <w:right w:val="single" w:sz="4" w:space="0" w:color="auto"/>
            </w:tcBorders>
            <w:shd w:val="clear" w:color="auto" w:fill="auto"/>
            <w:vAlign w:val="center"/>
          </w:tcPr>
          <w:p w14:paraId="0D0F35F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3536" w:type="dxa"/>
            <w:tcBorders>
              <w:bottom w:val="single" w:sz="4" w:space="0" w:color="auto"/>
              <w:right w:val="single" w:sz="4" w:space="0" w:color="auto"/>
            </w:tcBorders>
            <w:shd w:val="clear" w:color="auto" w:fill="auto"/>
            <w:vAlign w:val="center"/>
          </w:tcPr>
          <w:p w14:paraId="1416E68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翻译专业硕士学位（MTI）师资建设暨论文导师研修</w:t>
            </w:r>
          </w:p>
        </w:tc>
        <w:tc>
          <w:tcPr>
            <w:tcW w:w="1235" w:type="dxa"/>
            <w:tcBorders>
              <w:bottom w:val="single" w:sz="4" w:space="0" w:color="auto"/>
              <w:right w:val="single" w:sz="4" w:space="0" w:color="auto"/>
            </w:tcBorders>
            <w:shd w:val="clear" w:color="auto" w:fill="auto"/>
            <w:vAlign w:val="center"/>
          </w:tcPr>
          <w:p w14:paraId="4109103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2024.11.02</w:t>
            </w:r>
          </w:p>
        </w:tc>
        <w:tc>
          <w:tcPr>
            <w:tcW w:w="950" w:type="dxa"/>
            <w:tcBorders>
              <w:bottom w:val="single" w:sz="4" w:space="0" w:color="auto"/>
              <w:right w:val="single" w:sz="4" w:space="0" w:color="auto"/>
            </w:tcBorders>
            <w:shd w:val="clear" w:color="auto" w:fill="auto"/>
            <w:vAlign w:val="center"/>
          </w:tcPr>
          <w:p w14:paraId="36759AD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2830" w:type="dxa"/>
            <w:tcBorders>
              <w:bottom w:val="single" w:sz="4" w:space="0" w:color="auto"/>
              <w:right w:val="single" w:sz="4" w:space="0" w:color="auto"/>
            </w:tcBorders>
            <w:shd w:val="clear" w:color="auto" w:fill="auto"/>
            <w:vAlign w:val="center"/>
          </w:tcPr>
          <w:p w14:paraId="57D4F34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全国翻译专业学位研究生教育指导委员会</w:t>
            </w:r>
          </w:p>
        </w:tc>
      </w:tr>
      <w:tr w14:paraId="1C086500">
        <w:tblPrEx/>
        <w:trPr>
          <w:trHeight w:val="0" w:hRule="auto"/>
          <w:tblCellSpacing w:w="15" w:type="dxa"/>
          <w:jc w:val="center"/>
        </w:trPr>
        <w:tc>
          <w:tcPr>
            <w:tcW w:w="557" w:type="dxa"/>
            <w:tcBorders>
              <w:left w:val="single" w:sz="4" w:space="0" w:color="auto"/>
              <w:bottom w:val="single" w:sz="4" w:space="0" w:color="auto"/>
              <w:right w:val="single" w:sz="4" w:space="0" w:color="auto"/>
            </w:tcBorders>
            <w:shd w:val="clear" w:color="auto" w:fill="auto"/>
            <w:vAlign w:val="center"/>
          </w:tcPr>
          <w:p w14:paraId="223C643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3536" w:type="dxa"/>
            <w:tcBorders>
              <w:bottom w:val="single" w:sz="4" w:space="0" w:color="auto"/>
              <w:right w:val="single" w:sz="4" w:space="0" w:color="auto"/>
            </w:tcBorders>
            <w:shd w:val="clear" w:color="auto" w:fill="auto"/>
            <w:vAlign w:val="center"/>
          </w:tcPr>
          <w:p w14:paraId="0C234D1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MTI 导师培训</w:t>
            </w:r>
          </w:p>
        </w:tc>
        <w:tc>
          <w:tcPr>
            <w:tcW w:w="1235" w:type="dxa"/>
            <w:tcBorders>
              <w:bottom w:val="single" w:sz="4" w:space="0" w:color="auto"/>
              <w:right w:val="single" w:sz="4" w:space="0" w:color="auto"/>
            </w:tcBorders>
            <w:shd w:val="clear" w:color="auto" w:fill="auto"/>
            <w:vAlign w:val="center"/>
          </w:tcPr>
          <w:p w14:paraId="07DEA60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2025.06.19</w:t>
            </w:r>
          </w:p>
        </w:tc>
        <w:tc>
          <w:tcPr>
            <w:tcW w:w="950" w:type="dxa"/>
            <w:tcBorders>
              <w:bottom w:val="single" w:sz="4" w:space="0" w:color="auto"/>
              <w:right w:val="single" w:sz="4" w:space="0" w:color="auto"/>
            </w:tcBorders>
            <w:shd w:val="clear" w:color="auto" w:fill="auto"/>
            <w:vAlign w:val="center"/>
          </w:tcPr>
          <w:p w14:paraId="146433F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2830" w:type="dxa"/>
            <w:tcBorders>
              <w:bottom w:val="single" w:sz="4" w:space="0" w:color="auto"/>
              <w:right w:val="single" w:sz="4" w:space="0" w:color="auto"/>
            </w:tcBorders>
            <w:shd w:val="clear" w:color="auto" w:fill="auto"/>
            <w:vAlign w:val="center"/>
          </w:tcPr>
          <w:p w14:paraId="59F84AB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中国翻译协会</w:t>
            </w:r>
          </w:p>
        </w:tc>
      </w:tr>
      <w:tr w14:paraId="5527B4F3">
        <w:tblPrEx/>
        <w:trPr>
          <w:trHeight w:val="0" w:hRule="auto"/>
          <w:tblCellSpacing w:w="15" w:type="dxa"/>
          <w:jc w:val="center"/>
        </w:trPr>
        <w:tc>
          <w:tcPr>
            <w:tcW w:w="557" w:type="dxa"/>
            <w:tcBorders>
              <w:left w:val="single" w:sz="4" w:space="0" w:color="auto"/>
              <w:bottom w:val="single" w:sz="4" w:space="0" w:color="auto"/>
              <w:right w:val="single" w:sz="4" w:space="0" w:color="auto"/>
            </w:tcBorders>
            <w:shd w:val="clear" w:color="auto" w:fill="auto"/>
            <w:vAlign w:val="center"/>
          </w:tcPr>
          <w:p w14:paraId="2F6909E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4</w:t>
            </w:r>
          </w:p>
        </w:tc>
        <w:tc>
          <w:tcPr>
            <w:tcW w:w="3536" w:type="dxa"/>
            <w:tcBorders>
              <w:bottom w:val="single" w:sz="4" w:space="0" w:color="auto"/>
              <w:right w:val="single" w:sz="4" w:space="0" w:color="auto"/>
            </w:tcBorders>
            <w:shd w:val="clear" w:color="auto" w:fill="auto"/>
            <w:vAlign w:val="center"/>
          </w:tcPr>
          <w:p w14:paraId="595457C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大语言模型及翻译研究</w:t>
            </w:r>
          </w:p>
        </w:tc>
        <w:tc>
          <w:tcPr>
            <w:tcW w:w="1235" w:type="dxa"/>
            <w:tcBorders>
              <w:bottom w:val="single" w:sz="4" w:space="0" w:color="auto"/>
              <w:right w:val="single" w:sz="4" w:space="0" w:color="auto"/>
            </w:tcBorders>
            <w:shd w:val="clear" w:color="auto" w:fill="auto"/>
            <w:vAlign w:val="center"/>
          </w:tcPr>
          <w:p w14:paraId="0AD1708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2025.11.14</w:t>
            </w:r>
          </w:p>
        </w:tc>
        <w:tc>
          <w:tcPr>
            <w:tcW w:w="950" w:type="dxa"/>
            <w:tcBorders>
              <w:bottom w:val="single" w:sz="4" w:space="0" w:color="auto"/>
              <w:right w:val="single" w:sz="4" w:space="0" w:color="auto"/>
            </w:tcBorders>
            <w:shd w:val="clear" w:color="auto" w:fill="auto"/>
            <w:vAlign w:val="center"/>
          </w:tcPr>
          <w:p w14:paraId="000583D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2830" w:type="dxa"/>
            <w:tcBorders>
              <w:bottom w:val="single" w:sz="4" w:space="0" w:color="auto"/>
              <w:right w:val="single" w:sz="4" w:space="0" w:color="auto"/>
            </w:tcBorders>
            <w:shd w:val="clear" w:color="auto" w:fill="auto"/>
            <w:vAlign w:val="center"/>
          </w:tcPr>
          <w:p w14:paraId="795D44B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译国译民集团</w:t>
            </w:r>
          </w:p>
        </w:tc>
      </w:tr>
      <w:tr w14:paraId="5FE36954">
        <w:tblPrEx/>
        <w:trPr>
          <w:trHeight w:val="0" w:hRule="auto"/>
          <w:tblCellSpacing w:w="15" w:type="dxa"/>
          <w:jc w:val="center"/>
        </w:trPr>
        <w:tc>
          <w:tcPr>
            <w:tcW w:w="557" w:type="dxa"/>
            <w:tcBorders>
              <w:left w:val="single" w:sz="4" w:space="0" w:color="auto"/>
              <w:bottom w:val="single" w:sz="4" w:space="0" w:color="auto"/>
              <w:right w:val="single" w:sz="4" w:space="0" w:color="auto"/>
            </w:tcBorders>
            <w:shd w:val="clear" w:color="auto" w:fill="auto"/>
            <w:vAlign w:val="center"/>
          </w:tcPr>
          <w:p w14:paraId="36F97CF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5</w:t>
            </w:r>
          </w:p>
        </w:tc>
        <w:tc>
          <w:tcPr>
            <w:tcW w:w="3536" w:type="dxa"/>
            <w:tcBorders>
              <w:bottom w:val="single" w:sz="4" w:space="0" w:color="auto"/>
              <w:right w:val="single" w:sz="4" w:space="0" w:color="auto"/>
            </w:tcBorders>
            <w:shd w:val="clear" w:color="auto" w:fill="auto"/>
            <w:vAlign w:val="center"/>
          </w:tcPr>
          <w:p w14:paraId="65B5F6F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基于 AI 智慧课程与教学模式创新实战工作坊</w:t>
            </w:r>
          </w:p>
        </w:tc>
        <w:tc>
          <w:tcPr>
            <w:tcW w:w="1235" w:type="dxa"/>
            <w:tcBorders>
              <w:bottom w:val="single" w:sz="4" w:space="0" w:color="auto"/>
              <w:right w:val="single" w:sz="4" w:space="0" w:color="auto"/>
            </w:tcBorders>
            <w:shd w:val="clear" w:color="auto" w:fill="auto"/>
            <w:vAlign w:val="center"/>
          </w:tcPr>
          <w:p w14:paraId="654B7DF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2025.07.21-23</w:t>
            </w:r>
          </w:p>
        </w:tc>
        <w:tc>
          <w:tcPr>
            <w:tcW w:w="950" w:type="dxa"/>
            <w:tcBorders>
              <w:bottom w:val="single" w:sz="4" w:space="0" w:color="auto"/>
              <w:right w:val="single" w:sz="4" w:space="0" w:color="auto"/>
            </w:tcBorders>
            <w:shd w:val="clear" w:color="auto" w:fill="auto"/>
            <w:vAlign w:val="center"/>
          </w:tcPr>
          <w:p w14:paraId="14687EF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2830" w:type="dxa"/>
            <w:tcBorders>
              <w:bottom w:val="single" w:sz="4" w:space="0" w:color="auto"/>
              <w:right w:val="single" w:sz="4" w:space="0" w:color="auto"/>
            </w:tcBorders>
            <w:shd w:val="clear" w:color="auto" w:fill="auto"/>
            <w:vAlign w:val="center"/>
          </w:tcPr>
          <w:p w14:paraId="64893FD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成都学习通教育科技有限公司</w:t>
            </w:r>
          </w:p>
        </w:tc>
      </w:tr>
      <w:tr w14:paraId="38089925">
        <w:tblPrEx/>
        <w:trPr>
          <w:trHeight w:val="0" w:hRule="auto"/>
          <w:tblCellSpacing w:w="15" w:type="dxa"/>
          <w:jc w:val="center"/>
        </w:trPr>
        <w:tc>
          <w:tcPr>
            <w:tcW w:w="557" w:type="dxa"/>
            <w:tcBorders>
              <w:left w:val="single" w:sz="4" w:space="0" w:color="auto"/>
              <w:bottom w:val="single" w:sz="4" w:space="0" w:color="auto"/>
              <w:right w:val="single" w:sz="4" w:space="0" w:color="auto"/>
            </w:tcBorders>
            <w:shd w:val="clear" w:color="auto" w:fill="auto"/>
            <w:vAlign w:val="center"/>
          </w:tcPr>
          <w:p w14:paraId="0A3B613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6</w:t>
            </w:r>
          </w:p>
        </w:tc>
        <w:tc>
          <w:tcPr>
            <w:tcW w:w="3536" w:type="dxa"/>
            <w:tcBorders>
              <w:bottom w:val="single" w:sz="4" w:space="0" w:color="auto"/>
              <w:right w:val="single" w:sz="4" w:space="0" w:color="auto"/>
            </w:tcBorders>
            <w:shd w:val="clear" w:color="auto" w:fill="auto"/>
            <w:vAlign w:val="center"/>
          </w:tcPr>
          <w:p w14:paraId="72A1890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外语教学新范式与新生态 “双师双能型” 教师培训</w:t>
            </w:r>
          </w:p>
        </w:tc>
        <w:tc>
          <w:tcPr>
            <w:tcW w:w="1235" w:type="dxa"/>
            <w:tcBorders>
              <w:bottom w:val="single" w:sz="4" w:space="0" w:color="auto"/>
              <w:right w:val="single" w:sz="4" w:space="0" w:color="auto"/>
            </w:tcBorders>
            <w:shd w:val="clear" w:color="auto" w:fill="auto"/>
            <w:vAlign w:val="center"/>
          </w:tcPr>
          <w:p w14:paraId="7393D57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2025.05.23-25</w:t>
            </w:r>
          </w:p>
        </w:tc>
        <w:tc>
          <w:tcPr>
            <w:tcW w:w="950" w:type="dxa"/>
            <w:tcBorders>
              <w:bottom w:val="single" w:sz="4" w:space="0" w:color="auto"/>
              <w:right w:val="single" w:sz="4" w:space="0" w:color="auto"/>
            </w:tcBorders>
            <w:shd w:val="clear" w:color="auto" w:fill="auto"/>
            <w:vAlign w:val="center"/>
          </w:tcPr>
          <w:p w14:paraId="365F05D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2830" w:type="dxa"/>
            <w:tcBorders>
              <w:bottom w:val="single" w:sz="4" w:space="0" w:color="auto"/>
              <w:right w:val="single" w:sz="4" w:space="0" w:color="auto"/>
            </w:tcBorders>
            <w:shd w:val="clear" w:color="auto" w:fill="auto"/>
            <w:vAlign w:val="center"/>
          </w:tcPr>
          <w:p w14:paraId="78B98E0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外语教学与研究出版社</w:t>
            </w:r>
          </w:p>
        </w:tc>
      </w:tr>
    </w:tbl>
    <w:p w14:paraId="215998DC">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召开导师组专题会议5次，围绕课程体系优化、实践指导规范、论文指导要点及跨学科教学协同等主题开展研讨，形成教学、科研、育人协同机制。加强师德师风建设，举办“学术规范与职业伦理”专题教育活动，将师德表现纳入教师教学能力评估、导师遴选核心指标，搭建“师生沟通直通车”监督机制，表彰校级“优秀共产党员”“教师标兵”等师德优良的教师。</w:t>
      </w:r>
    </w:p>
    <w:p w14:paraId="087C79FA">
      <w:pPr>
        <w:pStyle w:val="style66"/>
        <w:widowControl/>
        <w:pBdr>
          <w:left w:val="none" w:sz="0" w:space="0" w:color="auto"/>
          <w:right w:val="none" w:sz="0" w:space="0" w:color="auto"/>
          <w:top w:val="none" w:sz="0" w:space="0" w:color="auto"/>
          <w:bottom w:val="none" w:sz="0" w:space="0" w:color="auto"/>
        </w:pBdr>
        <w:rPr>
          <w:color w:val="000000"/>
        </w:rPr>
      </w:pPr>
      <w:r>
        <w:rPr>
          <w:color w:val="000000"/>
          <w:sz w:val="28"/>
          <w:szCs w:val="28"/>
        </w:rPr>
        <w:t>师资队伍行业影响力稳步增强：</w:t>
      </w:r>
      <w:r>
        <w:rPr>
          <w:rFonts w:hint="eastAsia"/>
          <w:color w:val="000000"/>
          <w:sz w:val="28"/>
          <w:szCs w:val="28"/>
          <w:lang w:val="en-US" w:eastAsia="zh-CN"/>
        </w:rPr>
        <w:t>2</w:t>
      </w:r>
      <w:r>
        <w:rPr>
          <w:color w:val="000000"/>
          <w:sz w:val="28"/>
          <w:szCs w:val="28"/>
        </w:rPr>
        <w:t>人获评校级“优秀教师”，1人当选河北省翻译协会副会长，1人出任河北省高等学校外语教学研究会副秘书长</w:t>
      </w:r>
      <w:r>
        <w:rPr>
          <w:rFonts w:hint="eastAsia"/>
          <w:color w:val="000000"/>
          <w:sz w:val="28"/>
          <w:szCs w:val="28"/>
          <w:lang w:eastAsia="zh-CN"/>
        </w:rPr>
        <w:t>，</w:t>
      </w:r>
      <w:r>
        <w:rPr>
          <w:rFonts w:hint="eastAsia"/>
          <w:color w:val="000000"/>
          <w:sz w:val="28"/>
          <w:szCs w:val="28"/>
          <w:lang w:val="en-US" w:eastAsia="zh-CN"/>
        </w:rPr>
        <w:t>1人担任河北省文史哲研究生教育指导委员会委员</w:t>
      </w:r>
      <w:r>
        <w:rPr>
          <w:color w:val="000000"/>
          <w:sz w:val="28"/>
          <w:szCs w:val="28"/>
        </w:rPr>
        <w:t>；新增2名拥有十</w:t>
      </w:r>
      <w:bookmarkStart w:id="0" w:name="_GoBack"/>
      <w:bookmarkEnd w:id="0"/>
      <w:r>
        <w:rPr>
          <w:color w:val="000000"/>
          <w:sz w:val="28"/>
          <w:szCs w:val="28"/>
        </w:rPr>
        <w:t>年以上行业经验的资深专家担任行业导师，进一步强化实践教学指导力量。</w:t>
      </w:r>
      <w:r>
        <w:rPr>
          <w:rFonts w:hint="eastAsia"/>
          <w:color w:val="000000"/>
          <w:sz w:val="28"/>
          <w:szCs w:val="28"/>
          <w:lang w:val="en-US" w:eastAsia="zh-CN"/>
        </w:rPr>
        <w:t>燕赵文化研究</w:t>
      </w:r>
      <w:r>
        <w:rPr>
          <w:color w:val="000000"/>
          <w:sz w:val="28"/>
          <w:szCs w:val="28"/>
        </w:rPr>
        <w:t>团队获河北省翻译协会翻译成果奖一等奖1项（译著《诚义文化》，2023年10月）</w:t>
      </w:r>
      <w:r>
        <w:rPr>
          <w:rFonts w:hint="eastAsia"/>
          <w:color w:val="000000"/>
          <w:sz w:val="28"/>
          <w:szCs w:val="28"/>
          <w:lang w:eastAsia="zh-CN"/>
        </w:rPr>
        <w:t>，</w:t>
      </w:r>
      <w:r>
        <w:rPr>
          <w:rFonts w:hint="eastAsia"/>
          <w:color w:val="000000"/>
          <w:sz w:val="28"/>
          <w:szCs w:val="28"/>
          <w:lang w:val="en-US" w:eastAsia="zh-CN"/>
        </w:rPr>
        <w:t>中国文化英译团队获河北省优秀教学团队荣誉称号。</w:t>
      </w:r>
      <w:r>
        <w:rPr>
          <w:color w:val="000000"/>
          <w:sz w:val="28"/>
          <w:szCs w:val="28"/>
        </w:rPr>
        <w:t xml:space="preserve"> </w:t>
      </w:r>
      <w:r>
        <w:rPr>
          <w:color w:val="000000"/>
        </w:rPr>
        <w:t xml:space="preserve"> </w:t>
      </w:r>
    </w:p>
    <w:p w14:paraId="7EC45FD6">
      <w:pPr>
        <w:pStyle w:val="style2"/>
        <w:rPr/>
      </w:pPr>
      <w:r>
        <w:t xml:space="preserve">（三）科学研究工作亮点  </w:t>
      </w:r>
    </w:p>
    <w:p w14:paraId="5CE501F4">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深化科研与教学、实践的深度融合，成果产出丰硕：教师主持省部级以上科研项目3项，其中国家级纵向项目1项</w:t>
      </w:r>
      <w:r>
        <w:rPr>
          <w:rFonts w:hint="eastAsia"/>
          <w:color w:val="000000"/>
          <w:sz w:val="28"/>
          <w:szCs w:val="28"/>
          <w:lang w:eastAsia="zh-CN"/>
        </w:rPr>
        <w:t>（</w:t>
      </w:r>
      <w:r>
        <w:rPr>
          <w:rFonts w:hint="eastAsia"/>
          <w:color w:val="000000"/>
          <w:sz w:val="28"/>
          <w:szCs w:val="28"/>
          <w:lang w:val="en-US" w:eastAsia="zh-CN"/>
        </w:rPr>
        <w:t>教育部人文社科项目</w:t>
      </w:r>
      <w:r>
        <w:rPr>
          <w:rFonts w:hint="eastAsia"/>
          <w:color w:val="000000"/>
          <w:sz w:val="28"/>
          <w:szCs w:val="28"/>
          <w:lang w:eastAsia="zh-CN"/>
        </w:rPr>
        <w:t>）</w:t>
      </w:r>
      <w:r>
        <w:rPr>
          <w:color w:val="000000"/>
          <w:sz w:val="28"/>
          <w:szCs w:val="28"/>
        </w:rPr>
        <w:t xml:space="preserve">、省级纵向项目4项（含燕赵黄金台聚才计划等）；发表SSCI、CSSCI等高水平论文8篇，包括SCI论文1篇、国家一级核心期刊论文1篇、CSSCI论文1篇；出版译著7部、教材1部，以及专著1部；建成“地质资源翻译”“燕赵文化外译”两大特色语料库，累计收录双语语料200万句对、专业术语20万余条；完成横向翻译项目5项，到校经费80万元，师均实际翻译量超10万字。  </w:t>
      </w:r>
    </w:p>
    <w:p w14:paraId="01FD17B8">
      <w:pPr>
        <w:pStyle w:val="style66"/>
        <w:widowControl/>
        <w:pBdr>
          <w:left w:val="none" w:sz="0" w:space="0" w:color="auto"/>
          <w:right w:val="none" w:sz="0" w:space="0" w:color="auto"/>
          <w:top w:val="none" w:sz="0" w:space="0" w:color="auto"/>
          <w:bottom w:val="none" w:sz="0" w:space="0" w:color="auto"/>
        </w:pBdr>
        <w:rPr>
          <w:color w:val="000000"/>
          <w:sz w:val="28"/>
          <w:szCs w:val="28"/>
        </w:rPr>
      </w:pPr>
    </w:p>
    <w:p w14:paraId="064AC41D">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 xml:space="preserve">近三年科研经费情况如下：  </w:t>
      </w:r>
    </w:p>
    <w:tbl>
      <w:tblPr>
        <w:tblStyle w:val="style105"/>
        <w:tblW w:w="9126" w:type="dxa"/>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
      <w:tblGrid>
        <w:gridCol w:w="864"/>
        <w:gridCol w:w="4123"/>
        <w:gridCol w:w="4138"/>
      </w:tblGrid>
      <w:tr w14:paraId="69772EAA">
        <w:trPr>
          <w:trHeight w:val="0" w:hRule="auto"/>
          <w:tblHeader/>
          <w:tblCellSpacing w:w="15" w:type="dxa"/>
        </w:trPr>
        <w:tc>
          <w:tcPr>
            <w:tcW w:w="853" w:type="dxa"/>
            <w:tcBorders>
              <w:top w:val="single" w:sz="4" w:space="0" w:color="auto"/>
              <w:left w:val="single" w:sz="0" w:space="0" w:color="auto"/>
              <w:bottom w:val="single" w:sz="4" w:space="0" w:color="auto"/>
              <w:right w:val="single" w:sz="4" w:space="0" w:color="auto"/>
            </w:tcBorders>
            <w:shd w:val="clear" w:color="auto" w:fill="auto"/>
            <w:vAlign w:val="center"/>
          </w:tcPr>
          <w:p w14:paraId="7BAACB0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年度</w:t>
            </w:r>
          </w:p>
        </w:tc>
        <w:tc>
          <w:tcPr>
            <w:tcW w:w="4069" w:type="dxa"/>
            <w:tcBorders>
              <w:top w:val="single" w:sz="4" w:space="0" w:color="auto"/>
              <w:bottom w:val="single" w:sz="4" w:space="0" w:color="auto"/>
              <w:right w:val="single" w:sz="4" w:space="0" w:color="auto"/>
            </w:tcBorders>
            <w:shd w:val="clear" w:color="auto" w:fill="auto"/>
            <w:vAlign w:val="center"/>
          </w:tcPr>
          <w:p w14:paraId="70F9E64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纵向科研经费（万元）</w:t>
            </w:r>
          </w:p>
        </w:tc>
        <w:tc>
          <w:tcPr>
            <w:tcW w:w="4084" w:type="dxa"/>
            <w:tcBorders>
              <w:top w:val="single" w:sz="4" w:space="0" w:color="auto"/>
              <w:bottom w:val="single" w:sz="4" w:space="0" w:color="auto"/>
              <w:right w:val="single" w:sz="4" w:space="0" w:color="auto"/>
            </w:tcBorders>
            <w:shd w:val="clear" w:color="auto" w:fill="auto"/>
            <w:vAlign w:val="center"/>
          </w:tcPr>
          <w:p w14:paraId="1042DC2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横向科研经费（万元）</w:t>
            </w:r>
          </w:p>
        </w:tc>
      </w:tr>
      <w:tr w14:paraId="59A32405">
        <w:tblPrEx/>
        <w:trPr>
          <w:trHeight w:val="0" w:hRule="auto"/>
          <w:tblCellSpacing w:w="15" w:type="dxa"/>
        </w:trPr>
        <w:tc>
          <w:tcPr>
            <w:tcW w:w="853" w:type="dxa"/>
            <w:tcBorders>
              <w:left w:val="single" w:sz="4" w:space="0" w:color="auto"/>
              <w:bottom w:val="single" w:sz="4" w:space="0" w:color="auto"/>
              <w:right w:val="single" w:sz="4" w:space="0" w:color="auto"/>
            </w:tcBorders>
            <w:shd w:val="clear" w:color="auto" w:fill="auto"/>
            <w:vAlign w:val="center"/>
          </w:tcPr>
          <w:p w14:paraId="710DDF4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2023</w:t>
            </w:r>
          </w:p>
        </w:tc>
        <w:tc>
          <w:tcPr>
            <w:tcW w:w="4069" w:type="dxa"/>
            <w:tcBorders>
              <w:bottom w:val="single" w:sz="4" w:space="0" w:color="auto"/>
              <w:right w:val="single" w:sz="4" w:space="0" w:color="auto"/>
            </w:tcBorders>
            <w:shd w:val="clear" w:color="auto" w:fill="auto"/>
            <w:vAlign w:val="center"/>
          </w:tcPr>
          <w:p w14:paraId="65C7973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24</w:t>
            </w:r>
          </w:p>
        </w:tc>
        <w:tc>
          <w:tcPr>
            <w:tcW w:w="4084" w:type="dxa"/>
            <w:tcBorders>
              <w:bottom w:val="single" w:sz="4" w:space="0" w:color="auto"/>
              <w:right w:val="single" w:sz="4" w:space="0" w:color="auto"/>
            </w:tcBorders>
            <w:shd w:val="clear" w:color="auto" w:fill="auto"/>
            <w:vAlign w:val="center"/>
          </w:tcPr>
          <w:p w14:paraId="57A9A50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40.3</w:t>
            </w:r>
          </w:p>
        </w:tc>
      </w:tr>
      <w:tr w14:paraId="67F6A5F6">
        <w:tblPrEx/>
        <w:trPr>
          <w:trHeight w:val="0" w:hRule="auto"/>
          <w:tblCellSpacing w:w="15" w:type="dxa"/>
        </w:trPr>
        <w:tc>
          <w:tcPr>
            <w:tcW w:w="853" w:type="dxa"/>
            <w:tcBorders>
              <w:left w:val="single" w:sz="4" w:space="0" w:color="auto"/>
              <w:bottom w:val="single" w:sz="4" w:space="0" w:color="auto"/>
              <w:right w:val="single" w:sz="4" w:space="0" w:color="auto"/>
            </w:tcBorders>
            <w:shd w:val="clear" w:color="auto" w:fill="auto"/>
            <w:vAlign w:val="center"/>
          </w:tcPr>
          <w:p w14:paraId="48F93BF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2024</w:t>
            </w:r>
          </w:p>
        </w:tc>
        <w:tc>
          <w:tcPr>
            <w:tcW w:w="4069" w:type="dxa"/>
            <w:tcBorders>
              <w:bottom w:val="single" w:sz="4" w:space="0" w:color="auto"/>
              <w:right w:val="single" w:sz="4" w:space="0" w:color="auto"/>
            </w:tcBorders>
            <w:shd w:val="clear" w:color="auto" w:fill="auto"/>
            <w:vAlign w:val="center"/>
          </w:tcPr>
          <w:p w14:paraId="42699F2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0.8</w:t>
            </w:r>
          </w:p>
        </w:tc>
        <w:tc>
          <w:tcPr>
            <w:tcW w:w="4084" w:type="dxa"/>
            <w:tcBorders>
              <w:bottom w:val="single" w:sz="4" w:space="0" w:color="auto"/>
              <w:right w:val="single" w:sz="4" w:space="0" w:color="auto"/>
            </w:tcBorders>
            <w:shd w:val="clear" w:color="auto" w:fill="auto"/>
            <w:vAlign w:val="center"/>
          </w:tcPr>
          <w:p w14:paraId="157374C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70</w:t>
            </w:r>
          </w:p>
        </w:tc>
      </w:tr>
      <w:tr w14:paraId="6E8759E7">
        <w:tblPrEx/>
        <w:trPr>
          <w:trHeight w:val="0" w:hRule="auto"/>
          <w:tblCellSpacing w:w="15" w:type="dxa"/>
        </w:trPr>
        <w:tc>
          <w:tcPr>
            <w:tcW w:w="853" w:type="dxa"/>
            <w:tcBorders>
              <w:left w:val="single" w:sz="4" w:space="0" w:color="auto"/>
              <w:bottom w:val="single" w:sz="4" w:space="0" w:color="auto"/>
              <w:right w:val="single" w:sz="4" w:space="0" w:color="auto"/>
            </w:tcBorders>
            <w:shd w:val="clear" w:color="auto" w:fill="auto"/>
            <w:vAlign w:val="center"/>
          </w:tcPr>
          <w:p w14:paraId="48A5CCD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w:t>
            </w:r>
          </w:p>
        </w:tc>
        <w:tc>
          <w:tcPr>
            <w:tcW w:w="4069" w:type="dxa"/>
            <w:tcBorders>
              <w:bottom w:val="single" w:sz="4" w:space="0" w:color="auto"/>
              <w:right w:val="single" w:sz="4" w:space="0" w:color="auto"/>
            </w:tcBorders>
            <w:shd w:val="clear" w:color="auto" w:fill="auto"/>
            <w:vAlign w:val="center"/>
          </w:tcPr>
          <w:p w14:paraId="7C1CCE5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0.5</w:t>
            </w:r>
          </w:p>
        </w:tc>
        <w:tc>
          <w:tcPr>
            <w:tcW w:w="4084" w:type="dxa"/>
            <w:tcBorders>
              <w:bottom w:val="single" w:sz="4" w:space="0" w:color="auto"/>
              <w:right w:val="single" w:sz="4" w:space="0" w:color="auto"/>
            </w:tcBorders>
            <w:shd w:val="clear" w:color="auto" w:fill="auto"/>
            <w:vAlign w:val="center"/>
          </w:tcPr>
          <w:p w14:paraId="390C8EA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80</w:t>
            </w:r>
          </w:p>
        </w:tc>
      </w:tr>
    </w:tbl>
    <w:p w14:paraId="098F4A6E">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 xml:space="preserve">科研方向紧密对接国家战略与行业需求，在地质术语标准化翻译、燕赵文化多模态传播等领域形成鲜明特色；建立“科研成果—教学案例—实践项目”转化机制，5名导师牵头科研项目，4名导师出版著作/译著，3名导师发表高水平论文，实现学术价值与应用价值的双赢。  </w:t>
      </w:r>
    </w:p>
    <w:p w14:paraId="24B7307D">
      <w:pPr>
        <w:pStyle w:val="style2"/>
        <w:rPr/>
      </w:pPr>
      <w:r>
        <w:t xml:space="preserve">（四）招生与培养质量  </w:t>
      </w:r>
    </w:p>
    <w:p w14:paraId="315DB1BE">
      <w:pPr>
        <w:pStyle w:val="style3"/>
        <w:widowControl/>
        <w:rPr/>
      </w:pPr>
      <w:r>
        <w:t xml:space="preserve">1. 招生选拔  </w:t>
      </w:r>
    </w:p>
    <w:p w14:paraId="5DE2C478">
      <w:pPr>
        <w:pStyle w:val="style66"/>
        <w:widowControl/>
        <w:pBdr>
          <w:left w:val="none" w:sz="0" w:space="0" w:color="auto"/>
          <w:right w:val="none" w:sz="0" w:space="0" w:color="auto"/>
          <w:top w:val="none" w:sz="0" w:space="0" w:color="auto"/>
          <w:bottom w:val="none" w:sz="0" w:space="0" w:color="auto"/>
        </w:pBdr>
        <w:rPr/>
      </w:pPr>
      <w:r>
        <w:rPr>
          <w:color w:val="000000"/>
        </w:rPr>
        <w:t xml:space="preserve">2023-2025年招生情况如下：  </w:t>
      </w:r>
    </w:p>
    <w:tbl>
      <w:tblPr>
        <w:tblStyle w:val="style105"/>
        <w:tblpPr w:leftFromText="180" w:rightFromText="180" w:topFromText="0" w:bottomFromText="0" w:vertAnchor="text" w:horzAnchor="page" w:tblpX="1474" w:tblpY="503"/>
        <w:tblOverlap w:val="never"/>
        <w:tblW w:w="9126" w:type="dxa"/>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
      <w:tblGrid>
        <w:gridCol w:w="4976"/>
        <w:gridCol w:w="1377"/>
        <w:gridCol w:w="1377"/>
        <w:gridCol w:w="1393"/>
      </w:tblGrid>
      <w:tr w14:paraId="1ED8AB75">
        <w:trPr>
          <w:trHeight w:val="0" w:hRule="auto"/>
          <w:tblHeader/>
          <w:tblCellSpacing w:w="15" w:type="dxa"/>
        </w:trPr>
        <w:tc>
          <w:tcPr>
            <w:tcW w:w="4895" w:type="dxa"/>
            <w:tcBorders>
              <w:top w:val="single" w:sz="4" w:space="0" w:color="auto"/>
              <w:left w:val="single" w:sz="0" w:space="0" w:color="auto"/>
              <w:bottom w:val="single" w:sz="4" w:space="0" w:color="auto"/>
              <w:right w:val="single" w:sz="4" w:space="0" w:color="auto"/>
            </w:tcBorders>
            <w:shd w:val="clear" w:color="auto" w:fill="auto"/>
            <w:vAlign w:val="center"/>
          </w:tcPr>
          <w:p w14:paraId="07DEC8C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项目</w:t>
            </w:r>
          </w:p>
        </w:tc>
        <w:tc>
          <w:tcPr>
            <w:tcW w:w="1355" w:type="dxa"/>
            <w:tcBorders>
              <w:top w:val="single" w:sz="4" w:space="0" w:color="auto"/>
              <w:bottom w:val="single" w:sz="4" w:space="0" w:color="auto"/>
              <w:right w:val="single" w:sz="4" w:space="0" w:color="auto"/>
            </w:tcBorders>
            <w:shd w:val="clear" w:color="auto" w:fill="auto"/>
            <w:vAlign w:val="center"/>
          </w:tcPr>
          <w:p w14:paraId="03B8D39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2023年</w:t>
            </w:r>
          </w:p>
        </w:tc>
        <w:tc>
          <w:tcPr>
            <w:tcW w:w="1355" w:type="dxa"/>
            <w:tcBorders>
              <w:top w:val="single" w:sz="4" w:space="0" w:color="auto"/>
              <w:bottom w:val="single" w:sz="4" w:space="0" w:color="auto"/>
              <w:right w:val="single" w:sz="4" w:space="0" w:color="auto"/>
            </w:tcBorders>
            <w:shd w:val="clear" w:color="auto" w:fill="auto"/>
            <w:vAlign w:val="center"/>
          </w:tcPr>
          <w:p w14:paraId="4063A4C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2024年</w:t>
            </w:r>
          </w:p>
        </w:tc>
        <w:tc>
          <w:tcPr>
            <w:tcW w:w="1371" w:type="dxa"/>
            <w:tcBorders>
              <w:top w:val="single" w:sz="4" w:space="0" w:color="auto"/>
              <w:bottom w:val="single" w:sz="4" w:space="0" w:color="auto"/>
              <w:right w:val="single" w:sz="4" w:space="0" w:color="auto"/>
            </w:tcBorders>
            <w:shd w:val="clear" w:color="auto" w:fill="auto"/>
            <w:vAlign w:val="center"/>
          </w:tcPr>
          <w:p w14:paraId="7827578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2025年</w:t>
            </w:r>
          </w:p>
        </w:tc>
      </w:tr>
      <w:tr w14:paraId="12F50D59">
        <w:tblPrEx/>
        <w:trPr>
          <w:trHeight w:val="0" w:hRule="auto"/>
          <w:tblCellSpacing w:w="15" w:type="dxa"/>
        </w:trPr>
        <w:tc>
          <w:tcPr>
            <w:tcW w:w="4895" w:type="dxa"/>
            <w:tcBorders>
              <w:left w:val="single" w:sz="4" w:space="0" w:color="auto"/>
              <w:bottom w:val="single" w:sz="4" w:space="0" w:color="auto"/>
              <w:right w:val="single" w:sz="4" w:space="0" w:color="auto"/>
            </w:tcBorders>
            <w:shd w:val="clear" w:color="auto" w:fill="auto"/>
            <w:vAlign w:val="center"/>
          </w:tcPr>
          <w:p w14:paraId="6497618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研究生招生人数</w:t>
            </w:r>
          </w:p>
        </w:tc>
        <w:tc>
          <w:tcPr>
            <w:tcW w:w="1355" w:type="dxa"/>
            <w:tcBorders>
              <w:bottom w:val="single" w:sz="4" w:space="0" w:color="auto"/>
              <w:right w:val="single" w:sz="4" w:space="0" w:color="auto"/>
            </w:tcBorders>
            <w:shd w:val="clear" w:color="auto" w:fill="auto"/>
            <w:vAlign w:val="center"/>
          </w:tcPr>
          <w:p w14:paraId="2CF5DA1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c>
          <w:tcPr>
            <w:tcW w:w="1355" w:type="dxa"/>
            <w:tcBorders>
              <w:bottom w:val="single" w:sz="4" w:space="0" w:color="auto"/>
              <w:right w:val="single" w:sz="4" w:space="0" w:color="auto"/>
            </w:tcBorders>
            <w:shd w:val="clear" w:color="auto" w:fill="auto"/>
            <w:vAlign w:val="center"/>
          </w:tcPr>
          <w:p w14:paraId="2566B76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c>
          <w:tcPr>
            <w:tcW w:w="1371" w:type="dxa"/>
            <w:tcBorders>
              <w:bottom w:val="single" w:sz="4" w:space="0" w:color="auto"/>
              <w:right w:val="single" w:sz="4" w:space="0" w:color="auto"/>
            </w:tcBorders>
            <w:shd w:val="clear" w:color="auto" w:fill="auto"/>
            <w:vAlign w:val="center"/>
          </w:tcPr>
          <w:p w14:paraId="476404C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12</w:t>
            </w:r>
          </w:p>
        </w:tc>
      </w:tr>
      <w:tr w14:paraId="119C98B0">
        <w:tblPrEx/>
        <w:trPr>
          <w:trHeight w:val="0" w:hRule="auto"/>
          <w:tblCellSpacing w:w="15" w:type="dxa"/>
        </w:trPr>
        <w:tc>
          <w:tcPr>
            <w:tcW w:w="4895" w:type="dxa"/>
            <w:tcBorders>
              <w:left w:val="single" w:sz="4" w:space="0" w:color="auto"/>
              <w:bottom w:val="single" w:sz="4" w:space="0" w:color="auto"/>
              <w:right w:val="single" w:sz="4" w:space="0" w:color="auto"/>
            </w:tcBorders>
            <w:shd w:val="clear" w:color="auto" w:fill="auto"/>
            <w:vAlign w:val="center"/>
          </w:tcPr>
          <w:p w14:paraId="68E7B6A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其中：全日制招生人数</w:t>
            </w:r>
          </w:p>
        </w:tc>
        <w:tc>
          <w:tcPr>
            <w:tcW w:w="1355" w:type="dxa"/>
            <w:tcBorders>
              <w:bottom w:val="single" w:sz="4" w:space="0" w:color="auto"/>
              <w:right w:val="single" w:sz="4" w:space="0" w:color="auto"/>
            </w:tcBorders>
            <w:shd w:val="clear" w:color="auto" w:fill="auto"/>
            <w:vAlign w:val="center"/>
          </w:tcPr>
          <w:p w14:paraId="2A73B88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c>
          <w:tcPr>
            <w:tcW w:w="1355" w:type="dxa"/>
            <w:tcBorders>
              <w:bottom w:val="single" w:sz="4" w:space="0" w:color="auto"/>
              <w:right w:val="single" w:sz="4" w:space="0" w:color="auto"/>
            </w:tcBorders>
            <w:shd w:val="clear" w:color="auto" w:fill="auto"/>
            <w:vAlign w:val="center"/>
          </w:tcPr>
          <w:p w14:paraId="3D101B4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c>
          <w:tcPr>
            <w:tcW w:w="1371" w:type="dxa"/>
            <w:tcBorders>
              <w:bottom w:val="single" w:sz="4" w:space="0" w:color="auto"/>
              <w:right w:val="single" w:sz="4" w:space="0" w:color="auto"/>
            </w:tcBorders>
            <w:shd w:val="clear" w:color="auto" w:fill="auto"/>
            <w:vAlign w:val="center"/>
          </w:tcPr>
          <w:p w14:paraId="1B425FA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12</w:t>
            </w:r>
          </w:p>
        </w:tc>
      </w:tr>
      <w:tr w14:paraId="36FFAAD6">
        <w:tblPrEx/>
        <w:trPr>
          <w:trHeight w:val="0" w:hRule="auto"/>
          <w:tblCellSpacing w:w="15" w:type="dxa"/>
        </w:trPr>
        <w:tc>
          <w:tcPr>
            <w:tcW w:w="4895" w:type="dxa"/>
            <w:tcBorders>
              <w:left w:val="single" w:sz="4" w:space="0" w:color="auto"/>
              <w:bottom w:val="single" w:sz="4" w:space="0" w:color="auto"/>
              <w:right w:val="single" w:sz="4" w:space="0" w:color="auto"/>
            </w:tcBorders>
            <w:shd w:val="clear" w:color="auto" w:fill="auto"/>
            <w:vAlign w:val="center"/>
          </w:tcPr>
          <w:p w14:paraId="02EC63E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非全日制招生人数</w:t>
            </w:r>
          </w:p>
        </w:tc>
        <w:tc>
          <w:tcPr>
            <w:tcW w:w="1355" w:type="dxa"/>
            <w:tcBorders>
              <w:bottom w:val="single" w:sz="4" w:space="0" w:color="auto"/>
              <w:right w:val="single" w:sz="4" w:space="0" w:color="auto"/>
            </w:tcBorders>
            <w:shd w:val="clear" w:color="auto" w:fill="auto"/>
            <w:vAlign w:val="center"/>
          </w:tcPr>
          <w:p w14:paraId="3765676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c>
          <w:tcPr>
            <w:tcW w:w="1355" w:type="dxa"/>
            <w:tcBorders>
              <w:bottom w:val="single" w:sz="4" w:space="0" w:color="auto"/>
              <w:right w:val="single" w:sz="4" w:space="0" w:color="auto"/>
            </w:tcBorders>
            <w:shd w:val="clear" w:color="auto" w:fill="auto"/>
            <w:vAlign w:val="center"/>
          </w:tcPr>
          <w:p w14:paraId="1BCC86C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c>
          <w:tcPr>
            <w:tcW w:w="1371" w:type="dxa"/>
            <w:tcBorders>
              <w:bottom w:val="single" w:sz="4" w:space="0" w:color="auto"/>
              <w:right w:val="single" w:sz="4" w:space="0" w:color="auto"/>
            </w:tcBorders>
            <w:shd w:val="clear" w:color="auto" w:fill="auto"/>
            <w:vAlign w:val="center"/>
          </w:tcPr>
          <w:p w14:paraId="1C98269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r>
      <w:tr w14:paraId="4AB1D935">
        <w:tblPrEx/>
        <w:trPr>
          <w:trHeight w:val="0" w:hRule="auto"/>
          <w:tblCellSpacing w:w="15" w:type="dxa"/>
        </w:trPr>
        <w:tc>
          <w:tcPr>
            <w:tcW w:w="4895" w:type="dxa"/>
            <w:tcBorders>
              <w:left w:val="single" w:sz="4" w:space="0" w:color="auto"/>
              <w:bottom w:val="single" w:sz="4" w:space="0" w:color="auto"/>
              <w:right w:val="single" w:sz="4" w:space="0" w:color="auto"/>
            </w:tcBorders>
            <w:shd w:val="clear" w:color="auto" w:fill="auto"/>
            <w:vAlign w:val="center"/>
          </w:tcPr>
          <w:p w14:paraId="05D8597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招录学生中本科推免生人数</w:t>
            </w:r>
          </w:p>
        </w:tc>
        <w:tc>
          <w:tcPr>
            <w:tcW w:w="1355" w:type="dxa"/>
            <w:tcBorders>
              <w:bottom w:val="single" w:sz="4" w:space="0" w:color="auto"/>
              <w:right w:val="single" w:sz="4" w:space="0" w:color="auto"/>
            </w:tcBorders>
            <w:shd w:val="clear" w:color="auto" w:fill="auto"/>
            <w:vAlign w:val="center"/>
          </w:tcPr>
          <w:p w14:paraId="2840B4F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c>
          <w:tcPr>
            <w:tcW w:w="1355" w:type="dxa"/>
            <w:tcBorders>
              <w:bottom w:val="single" w:sz="4" w:space="0" w:color="auto"/>
              <w:right w:val="single" w:sz="4" w:space="0" w:color="auto"/>
            </w:tcBorders>
            <w:shd w:val="clear" w:color="auto" w:fill="auto"/>
            <w:vAlign w:val="center"/>
          </w:tcPr>
          <w:p w14:paraId="4B3D5A1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c>
          <w:tcPr>
            <w:tcW w:w="1371" w:type="dxa"/>
            <w:tcBorders>
              <w:bottom w:val="single" w:sz="4" w:space="0" w:color="auto"/>
              <w:right w:val="single" w:sz="4" w:space="0" w:color="auto"/>
            </w:tcBorders>
            <w:shd w:val="clear" w:color="auto" w:fill="auto"/>
            <w:vAlign w:val="center"/>
          </w:tcPr>
          <w:p w14:paraId="79DD04E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r>
      <w:tr w14:paraId="4F961309">
        <w:tblPrEx/>
        <w:trPr>
          <w:trHeight w:val="0" w:hRule="auto"/>
          <w:tblCellSpacing w:w="15" w:type="dxa"/>
        </w:trPr>
        <w:tc>
          <w:tcPr>
            <w:tcW w:w="4895" w:type="dxa"/>
            <w:tcBorders>
              <w:left w:val="single" w:sz="4" w:space="0" w:color="auto"/>
              <w:bottom w:val="single" w:sz="4" w:space="0" w:color="auto"/>
              <w:right w:val="single" w:sz="4" w:space="0" w:color="auto"/>
            </w:tcBorders>
            <w:shd w:val="clear" w:color="auto" w:fill="auto"/>
            <w:vAlign w:val="center"/>
          </w:tcPr>
          <w:p w14:paraId="2AA33A3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招录学生中普通招考人数</w:t>
            </w:r>
          </w:p>
        </w:tc>
        <w:tc>
          <w:tcPr>
            <w:tcW w:w="1355" w:type="dxa"/>
            <w:tcBorders>
              <w:bottom w:val="single" w:sz="4" w:space="0" w:color="auto"/>
              <w:right w:val="single" w:sz="4" w:space="0" w:color="auto"/>
            </w:tcBorders>
            <w:shd w:val="clear" w:color="auto" w:fill="auto"/>
            <w:vAlign w:val="center"/>
          </w:tcPr>
          <w:p w14:paraId="6DB5F7A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c>
          <w:tcPr>
            <w:tcW w:w="1355" w:type="dxa"/>
            <w:tcBorders>
              <w:bottom w:val="single" w:sz="4" w:space="0" w:color="auto"/>
              <w:right w:val="single" w:sz="4" w:space="0" w:color="auto"/>
            </w:tcBorders>
            <w:shd w:val="clear" w:color="auto" w:fill="auto"/>
            <w:vAlign w:val="center"/>
          </w:tcPr>
          <w:p w14:paraId="19AAF2D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c>
          <w:tcPr>
            <w:tcW w:w="1371" w:type="dxa"/>
            <w:tcBorders>
              <w:bottom w:val="single" w:sz="4" w:space="0" w:color="auto"/>
              <w:right w:val="single" w:sz="4" w:space="0" w:color="auto"/>
            </w:tcBorders>
            <w:shd w:val="clear" w:color="auto" w:fill="auto"/>
            <w:vAlign w:val="center"/>
          </w:tcPr>
          <w:p w14:paraId="79DA90D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12</w:t>
            </w:r>
          </w:p>
        </w:tc>
      </w:tr>
      <w:tr w14:paraId="0283C82B">
        <w:tblPrEx/>
        <w:trPr>
          <w:trHeight w:val="0" w:hRule="auto"/>
          <w:tblCellSpacing w:w="15" w:type="dxa"/>
        </w:trPr>
        <w:tc>
          <w:tcPr>
            <w:tcW w:w="4895" w:type="dxa"/>
            <w:tcBorders>
              <w:left w:val="single" w:sz="4" w:space="0" w:color="auto"/>
              <w:bottom w:val="single" w:sz="4" w:space="0" w:color="auto"/>
              <w:right w:val="single" w:sz="4" w:space="0" w:color="auto"/>
            </w:tcBorders>
            <w:shd w:val="clear" w:color="auto" w:fill="auto"/>
            <w:vAlign w:val="center"/>
          </w:tcPr>
          <w:p w14:paraId="5DC0330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授予学位人数</w:t>
            </w:r>
          </w:p>
        </w:tc>
        <w:tc>
          <w:tcPr>
            <w:tcW w:w="1355" w:type="dxa"/>
            <w:tcBorders>
              <w:bottom w:val="single" w:sz="4" w:space="0" w:color="auto"/>
              <w:right w:val="single" w:sz="4" w:space="0" w:color="auto"/>
            </w:tcBorders>
            <w:shd w:val="clear" w:color="auto" w:fill="auto"/>
            <w:vAlign w:val="center"/>
          </w:tcPr>
          <w:p w14:paraId="78E617D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c>
          <w:tcPr>
            <w:tcW w:w="1355" w:type="dxa"/>
            <w:tcBorders>
              <w:bottom w:val="single" w:sz="4" w:space="0" w:color="auto"/>
              <w:right w:val="single" w:sz="4" w:space="0" w:color="auto"/>
            </w:tcBorders>
            <w:shd w:val="clear" w:color="auto" w:fill="auto"/>
            <w:vAlign w:val="center"/>
          </w:tcPr>
          <w:p w14:paraId="11464D1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c>
          <w:tcPr>
            <w:tcW w:w="1371" w:type="dxa"/>
            <w:tcBorders>
              <w:bottom w:val="single" w:sz="4" w:space="0" w:color="auto"/>
              <w:right w:val="single" w:sz="4" w:space="0" w:color="auto"/>
            </w:tcBorders>
            <w:shd w:val="clear" w:color="auto" w:fill="auto"/>
            <w:vAlign w:val="center"/>
          </w:tcPr>
          <w:p w14:paraId="05AA956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0</w:t>
            </w:r>
          </w:p>
        </w:tc>
      </w:tr>
    </w:tbl>
    <w:p w14:paraId="5770CA31">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 xml:space="preserve">2026年硕士研究生报考人数较上年增长21%，生源质量稳步提升。通过“高校宣讲+调研交流+线上推广”的多维度宣传模式扩大学位点影响力，覆盖省内外多所高校，具体招生宣传活动如下：  </w:t>
      </w:r>
    </w:p>
    <w:tbl>
      <w:tblPr>
        <w:tblStyle w:val="style105"/>
        <w:tblW w:w="9287" w:type="dxa"/>
        <w:jc w:val="cente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
      <w:tblGrid>
        <w:gridCol w:w="641"/>
        <w:gridCol w:w="1908"/>
        <w:gridCol w:w="4827"/>
        <w:gridCol w:w="1908"/>
      </w:tblGrid>
      <w:tr w14:paraId="22663E4B">
        <w:trPr>
          <w:trHeight w:val="0" w:hRule="auto"/>
          <w:tblHeader/>
          <w:tblCellSpacing w:w="15" w:type="dxa"/>
          <w:jc w:val="center"/>
        </w:trPr>
        <w:tc>
          <w:tcPr>
            <w:tcW w:w="631" w:type="dxa"/>
            <w:tcBorders>
              <w:top w:val="single" w:sz="4" w:space="0" w:color="auto"/>
              <w:left w:val="single" w:sz="0" w:space="0" w:color="auto"/>
              <w:bottom w:val="single" w:sz="4" w:space="0" w:color="auto"/>
              <w:right w:val="single" w:sz="4" w:space="0" w:color="auto"/>
            </w:tcBorders>
            <w:shd w:val="clear" w:color="auto" w:fill="auto"/>
            <w:vAlign w:val="center"/>
          </w:tcPr>
          <w:p w14:paraId="6CD0618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序号</w:t>
            </w:r>
          </w:p>
        </w:tc>
        <w:tc>
          <w:tcPr>
            <w:tcW w:w="1878" w:type="dxa"/>
            <w:tcBorders>
              <w:top w:val="single" w:sz="4" w:space="0" w:color="auto"/>
              <w:bottom w:val="single" w:sz="4" w:space="0" w:color="auto"/>
              <w:right w:val="single" w:sz="4" w:space="0" w:color="auto"/>
            </w:tcBorders>
            <w:shd w:val="clear" w:color="auto" w:fill="auto"/>
            <w:vAlign w:val="center"/>
          </w:tcPr>
          <w:p w14:paraId="4DACC91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宣传活动内容</w:t>
            </w:r>
          </w:p>
        </w:tc>
        <w:tc>
          <w:tcPr>
            <w:tcW w:w="4750" w:type="dxa"/>
            <w:tcBorders>
              <w:top w:val="single" w:sz="4" w:space="0" w:color="auto"/>
              <w:bottom w:val="single" w:sz="4" w:space="0" w:color="auto"/>
              <w:right w:val="single" w:sz="4" w:space="0" w:color="auto"/>
            </w:tcBorders>
            <w:shd w:val="clear" w:color="auto" w:fill="auto"/>
            <w:vAlign w:val="center"/>
          </w:tcPr>
          <w:p w14:paraId="4CCEA5F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开展对象</w:t>
            </w:r>
          </w:p>
        </w:tc>
        <w:tc>
          <w:tcPr>
            <w:tcW w:w="1878" w:type="dxa"/>
            <w:tcBorders>
              <w:top w:val="single" w:sz="4" w:space="0" w:color="auto"/>
              <w:bottom w:val="single" w:sz="4" w:space="0" w:color="auto"/>
              <w:right w:val="single" w:sz="4" w:space="0" w:color="auto"/>
            </w:tcBorders>
            <w:shd w:val="clear" w:color="auto" w:fill="auto"/>
            <w:vAlign w:val="center"/>
          </w:tcPr>
          <w:p w14:paraId="432C3EE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开展形式</w:t>
            </w:r>
          </w:p>
        </w:tc>
      </w:tr>
      <w:tr w14:paraId="0B123BC3">
        <w:tblPrEx/>
        <w:trPr>
          <w:trHeight w:val="0" w:hRule="auto"/>
          <w:tblCellSpacing w:w="15" w:type="dxa"/>
          <w:jc w:val="center"/>
        </w:trPr>
        <w:tc>
          <w:tcPr>
            <w:tcW w:w="631" w:type="dxa"/>
            <w:tcBorders>
              <w:left w:val="single" w:sz="4" w:space="0" w:color="auto"/>
              <w:bottom w:val="single" w:sz="4" w:space="0" w:color="auto"/>
              <w:right w:val="single" w:sz="4" w:space="0" w:color="auto"/>
            </w:tcBorders>
            <w:shd w:val="clear" w:color="auto" w:fill="auto"/>
            <w:vAlign w:val="center"/>
          </w:tcPr>
          <w:p w14:paraId="7922C5C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1878" w:type="dxa"/>
            <w:tcBorders>
              <w:bottom w:val="single" w:sz="4" w:space="0" w:color="auto"/>
              <w:right w:val="single" w:sz="4" w:space="0" w:color="auto"/>
            </w:tcBorders>
            <w:shd w:val="clear" w:color="auto" w:fill="auto"/>
            <w:vAlign w:val="center"/>
          </w:tcPr>
          <w:p w14:paraId="38E1345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2026 年度硕士研究生招生宣传及交流</w:t>
            </w:r>
          </w:p>
        </w:tc>
        <w:tc>
          <w:tcPr>
            <w:tcW w:w="4750" w:type="dxa"/>
            <w:tcBorders>
              <w:bottom w:val="single" w:sz="4" w:space="0" w:color="auto"/>
              <w:right w:val="single" w:sz="4" w:space="0" w:color="auto"/>
            </w:tcBorders>
            <w:shd w:val="clear" w:color="auto" w:fill="auto"/>
            <w:vAlign w:val="center"/>
          </w:tcPr>
          <w:p w14:paraId="0464199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石家庄学院、衡水学院、河北师范大学附属民族学院、邢台学院、邯郸学院、河北建筑工程学院、北方学院</w:t>
            </w:r>
          </w:p>
        </w:tc>
        <w:tc>
          <w:tcPr>
            <w:tcW w:w="1878" w:type="dxa"/>
            <w:tcBorders>
              <w:bottom w:val="single" w:sz="4" w:space="0" w:color="auto"/>
              <w:right w:val="single" w:sz="4" w:space="0" w:color="auto"/>
            </w:tcBorders>
            <w:shd w:val="clear" w:color="auto" w:fill="auto"/>
            <w:vAlign w:val="center"/>
          </w:tcPr>
          <w:p w14:paraId="27CB1E3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线下宣讲 + 现场答疑</w:t>
            </w:r>
          </w:p>
        </w:tc>
      </w:tr>
      <w:tr w14:paraId="15BD9B5C">
        <w:tblPrEx/>
        <w:trPr>
          <w:trHeight w:val="0" w:hRule="auto"/>
          <w:tblCellSpacing w:w="15" w:type="dxa"/>
          <w:jc w:val="center"/>
        </w:trPr>
        <w:tc>
          <w:tcPr>
            <w:tcW w:w="631" w:type="dxa"/>
            <w:tcBorders>
              <w:left w:val="single" w:sz="4" w:space="0" w:color="auto"/>
              <w:bottom w:val="single" w:sz="4" w:space="0" w:color="auto"/>
              <w:right w:val="single" w:sz="4" w:space="0" w:color="auto"/>
            </w:tcBorders>
            <w:shd w:val="clear" w:color="auto" w:fill="auto"/>
            <w:vAlign w:val="center"/>
          </w:tcPr>
          <w:p w14:paraId="12EE988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878" w:type="dxa"/>
            <w:tcBorders>
              <w:bottom w:val="single" w:sz="4" w:space="0" w:color="auto"/>
              <w:right w:val="single" w:sz="4" w:space="0" w:color="auto"/>
            </w:tcBorders>
            <w:shd w:val="clear" w:color="auto" w:fill="auto"/>
            <w:vAlign w:val="center"/>
          </w:tcPr>
          <w:p w14:paraId="67376C2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翻译硕士招生宣传及调研交流</w:t>
            </w:r>
          </w:p>
        </w:tc>
        <w:tc>
          <w:tcPr>
            <w:tcW w:w="4750" w:type="dxa"/>
            <w:tcBorders>
              <w:bottom w:val="single" w:sz="4" w:space="0" w:color="auto"/>
              <w:right w:val="single" w:sz="4" w:space="0" w:color="auto"/>
            </w:tcBorders>
            <w:shd w:val="clear" w:color="auto" w:fill="auto"/>
            <w:vAlign w:val="center"/>
          </w:tcPr>
          <w:p w14:paraId="79C077F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中国地质大学（北京）</w:t>
            </w:r>
          </w:p>
        </w:tc>
        <w:tc>
          <w:tcPr>
            <w:tcW w:w="1878" w:type="dxa"/>
            <w:tcBorders>
              <w:bottom w:val="single" w:sz="4" w:space="0" w:color="auto"/>
              <w:right w:val="single" w:sz="4" w:space="0" w:color="auto"/>
            </w:tcBorders>
            <w:shd w:val="clear" w:color="auto" w:fill="auto"/>
            <w:vAlign w:val="center"/>
          </w:tcPr>
          <w:p w14:paraId="652F25B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实地走访 + 座谈交流</w:t>
            </w:r>
          </w:p>
        </w:tc>
      </w:tr>
      <w:tr w14:paraId="74B3EEF7">
        <w:tblPrEx/>
        <w:trPr>
          <w:trHeight w:val="0" w:hRule="auto"/>
          <w:tblCellSpacing w:w="15" w:type="dxa"/>
          <w:jc w:val="center"/>
        </w:trPr>
        <w:tc>
          <w:tcPr>
            <w:tcW w:w="631" w:type="dxa"/>
            <w:tcBorders>
              <w:left w:val="single" w:sz="4" w:space="0" w:color="auto"/>
              <w:bottom w:val="single" w:sz="4" w:space="0" w:color="auto"/>
              <w:right w:val="single" w:sz="4" w:space="0" w:color="auto"/>
            </w:tcBorders>
            <w:shd w:val="clear" w:color="auto" w:fill="auto"/>
            <w:vAlign w:val="center"/>
          </w:tcPr>
          <w:p w14:paraId="607F020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1878" w:type="dxa"/>
            <w:tcBorders>
              <w:bottom w:val="single" w:sz="4" w:space="0" w:color="auto"/>
              <w:right w:val="single" w:sz="4" w:space="0" w:color="auto"/>
            </w:tcBorders>
            <w:shd w:val="clear" w:color="auto" w:fill="auto"/>
            <w:vAlign w:val="center"/>
          </w:tcPr>
          <w:p w14:paraId="78D6D93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线上招生咨询</w:t>
            </w:r>
          </w:p>
        </w:tc>
        <w:tc>
          <w:tcPr>
            <w:tcW w:w="4750" w:type="dxa"/>
            <w:tcBorders>
              <w:bottom w:val="single" w:sz="4" w:space="0" w:color="auto"/>
              <w:right w:val="single" w:sz="4" w:space="0" w:color="auto"/>
            </w:tcBorders>
            <w:shd w:val="clear" w:color="auto" w:fill="auto"/>
            <w:vAlign w:val="center"/>
          </w:tcPr>
          <w:p w14:paraId="467F3C3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省内外潜在生源</w:t>
            </w:r>
          </w:p>
        </w:tc>
        <w:tc>
          <w:tcPr>
            <w:tcW w:w="1878" w:type="dxa"/>
            <w:tcBorders>
              <w:bottom w:val="single" w:sz="4" w:space="0" w:color="auto"/>
              <w:right w:val="single" w:sz="4" w:space="0" w:color="auto"/>
            </w:tcBorders>
            <w:shd w:val="clear" w:color="auto" w:fill="auto"/>
            <w:vAlign w:val="center"/>
          </w:tcPr>
          <w:p w14:paraId="7E02EF7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搭建线上咨询平台 + 教师实时答疑</w:t>
            </w:r>
          </w:p>
        </w:tc>
      </w:tr>
      <w:tr w14:paraId="1D89D2C3">
        <w:tblPrEx/>
        <w:trPr>
          <w:trHeight w:val="0" w:hRule="auto"/>
          <w:tblCellSpacing w:w="15" w:type="dxa"/>
          <w:jc w:val="center"/>
        </w:trPr>
        <w:tc>
          <w:tcPr>
            <w:tcW w:w="631" w:type="dxa"/>
            <w:tcBorders>
              <w:left w:val="single" w:sz="4" w:space="0" w:color="auto"/>
              <w:bottom w:val="single" w:sz="4" w:space="0" w:color="auto"/>
              <w:right w:val="single" w:sz="4" w:space="0" w:color="auto"/>
            </w:tcBorders>
            <w:shd w:val="clear" w:color="auto" w:fill="auto"/>
            <w:vAlign w:val="center"/>
          </w:tcPr>
          <w:p w14:paraId="13F3DDA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4</w:t>
            </w:r>
          </w:p>
        </w:tc>
        <w:tc>
          <w:tcPr>
            <w:tcW w:w="1878" w:type="dxa"/>
            <w:tcBorders>
              <w:bottom w:val="single" w:sz="4" w:space="0" w:color="auto"/>
              <w:right w:val="single" w:sz="4" w:space="0" w:color="auto"/>
            </w:tcBorders>
            <w:shd w:val="clear" w:color="auto" w:fill="auto"/>
            <w:vAlign w:val="center"/>
          </w:tcPr>
          <w:p w14:paraId="59249A9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多渠道宣传推广</w:t>
            </w:r>
          </w:p>
        </w:tc>
        <w:tc>
          <w:tcPr>
            <w:tcW w:w="4750" w:type="dxa"/>
            <w:tcBorders>
              <w:bottom w:val="single" w:sz="4" w:space="0" w:color="auto"/>
              <w:right w:val="single" w:sz="4" w:space="0" w:color="auto"/>
            </w:tcBorders>
            <w:shd w:val="clear" w:color="auto" w:fill="auto"/>
            <w:vAlign w:val="center"/>
          </w:tcPr>
          <w:p w14:paraId="4F95D5C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社会及高校群体</w:t>
            </w:r>
          </w:p>
        </w:tc>
        <w:tc>
          <w:tcPr>
            <w:tcW w:w="1878" w:type="dxa"/>
            <w:tcBorders>
              <w:bottom w:val="single" w:sz="4" w:space="0" w:color="auto"/>
              <w:right w:val="single" w:sz="4" w:space="0" w:color="auto"/>
            </w:tcBorders>
            <w:shd w:val="clear" w:color="auto" w:fill="auto"/>
            <w:vAlign w:val="center"/>
          </w:tcPr>
          <w:p w14:paraId="0E99B49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hAnsi="宋体" w:hint="eastAsia"/>
                <w:color w:val="000000"/>
                <w:kern w:val="0"/>
                <w:sz w:val="22"/>
                <w:szCs w:val="22"/>
                <w:lang w:val="en-US" w:eastAsia="zh-CN"/>
              </w:rPr>
              <w:t>全院</w:t>
            </w:r>
            <w:r>
              <w:rPr>
                <w:rFonts w:ascii="宋体" w:cs="宋体" w:eastAsia="宋体" w:hAnsi="宋体"/>
                <w:color w:val="000000"/>
                <w:kern w:val="0"/>
                <w:sz w:val="22"/>
                <w:szCs w:val="22"/>
                <w:lang w:val="en-US" w:eastAsia="zh-CN"/>
              </w:rPr>
              <w:t>89名教师参与，曝光量达 5000 余次</w:t>
            </w:r>
          </w:p>
        </w:tc>
      </w:tr>
    </w:tbl>
    <w:p w14:paraId="1012FD5B">
      <w:pPr>
        <w:pStyle w:val="style3"/>
        <w:widowControl/>
        <w:rPr/>
      </w:pPr>
      <w:r>
        <w:t xml:space="preserve">2. 培养过程  </w:t>
      </w:r>
    </w:p>
    <w:p w14:paraId="4516105A">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构建“语言能力+专业知识+实践技能”三位一体课程体系，总学分要求不低于45学分；其中实践类课程占比超70%，2025年经优化后占比达55%，完全符合教指委新培养方案对实践教学的要求。</w:t>
      </w:r>
      <w:r>
        <w:rPr>
          <w:rFonts w:hint="eastAsia"/>
          <w:color w:val="000000"/>
          <w:sz w:val="28"/>
          <w:szCs w:val="28"/>
        </w:rPr>
        <w:t>每门课程均明确课程大纲、教学内容与实践要求，既契合国家专业学位教育标准，又突出本校及区域特色。</w:t>
      </w:r>
      <w:r>
        <w:rPr>
          <w:rFonts w:hint="eastAsia"/>
          <w:color w:val="000000"/>
          <w:sz w:val="28"/>
          <w:szCs w:val="28"/>
          <w:lang w:val="en-US" w:eastAsia="zh-CN"/>
        </w:rPr>
        <w:t>2024-2025秋季学期</w:t>
      </w:r>
      <w:r>
        <w:rPr>
          <w:color w:val="000000"/>
          <w:sz w:val="28"/>
          <w:szCs w:val="28"/>
        </w:rPr>
        <w:t xml:space="preserve">课程开设《人工智能与翻译》等特色课程，核心课程设置如下：  </w:t>
      </w:r>
    </w:p>
    <w:tbl>
      <w:tblPr>
        <w:tblStyle w:val="style105"/>
        <w:tblW w:w="9287" w:type="dxa"/>
        <w:jc w:val="cente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
      <w:tblGrid>
        <w:gridCol w:w="539"/>
        <w:gridCol w:w="1445"/>
        <w:gridCol w:w="609"/>
        <w:gridCol w:w="442"/>
        <w:gridCol w:w="1752"/>
        <w:gridCol w:w="3565"/>
        <w:gridCol w:w="932"/>
      </w:tblGrid>
      <w:tr w14:paraId="0199A4BA">
        <w:trPr>
          <w:trHeight w:val="502" w:hRule="atLeast"/>
          <w:tblHeader/>
          <w:tblCellSpacing w:w="15" w:type="dxa"/>
          <w:jc w:val="center"/>
        </w:trPr>
        <w:tc>
          <w:tcPr>
            <w:tcW w:w="526" w:type="dxa"/>
            <w:tcBorders>
              <w:top w:val="single" w:sz="4" w:space="0" w:color="auto"/>
              <w:left w:val="single" w:sz="0" w:space="0" w:color="auto"/>
              <w:bottom w:val="single" w:sz="4" w:space="0" w:color="auto"/>
              <w:right w:val="single" w:sz="4" w:space="0" w:color="auto"/>
            </w:tcBorders>
            <w:shd w:val="clear" w:color="auto" w:fill="auto"/>
            <w:vAlign w:val="center"/>
          </w:tcPr>
          <w:p w14:paraId="7330318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序号</w:t>
            </w:r>
          </w:p>
        </w:tc>
        <w:tc>
          <w:tcPr>
            <w:tcW w:w="1408" w:type="dxa"/>
            <w:tcBorders>
              <w:top w:val="single" w:sz="4" w:space="0" w:color="auto"/>
              <w:bottom w:val="single" w:sz="4" w:space="0" w:color="auto"/>
              <w:right w:val="single" w:sz="4" w:space="0" w:color="auto"/>
            </w:tcBorders>
            <w:shd w:val="clear" w:color="auto" w:fill="auto"/>
            <w:vAlign w:val="center"/>
          </w:tcPr>
          <w:p w14:paraId="1B2F7F6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课程名称</w:t>
            </w:r>
          </w:p>
        </w:tc>
        <w:tc>
          <w:tcPr>
            <w:tcW w:w="594" w:type="dxa"/>
            <w:tcBorders>
              <w:top w:val="single" w:sz="4" w:space="0" w:color="auto"/>
              <w:bottom w:val="single" w:sz="4" w:space="0" w:color="auto"/>
              <w:right w:val="single" w:sz="4" w:space="0" w:color="auto"/>
            </w:tcBorders>
            <w:shd w:val="clear" w:color="auto" w:fill="auto"/>
            <w:vAlign w:val="center"/>
          </w:tcPr>
          <w:p w14:paraId="705A9A4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课程类型</w:t>
            </w:r>
          </w:p>
        </w:tc>
        <w:tc>
          <w:tcPr>
            <w:tcW w:w="431" w:type="dxa"/>
            <w:tcBorders>
              <w:top w:val="single" w:sz="4" w:space="0" w:color="auto"/>
              <w:bottom w:val="single" w:sz="4" w:space="0" w:color="auto"/>
              <w:right w:val="single" w:sz="4" w:space="0" w:color="auto"/>
            </w:tcBorders>
            <w:shd w:val="clear" w:color="auto" w:fill="auto"/>
            <w:vAlign w:val="center"/>
          </w:tcPr>
          <w:p w14:paraId="62BE487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学分</w:t>
            </w:r>
          </w:p>
        </w:tc>
        <w:tc>
          <w:tcPr>
            <w:tcW w:w="1707" w:type="dxa"/>
            <w:tcBorders>
              <w:top w:val="single" w:sz="4" w:space="0" w:color="auto"/>
              <w:bottom w:val="single" w:sz="4" w:space="0" w:color="auto"/>
              <w:right w:val="single" w:sz="4" w:space="0" w:color="auto"/>
            </w:tcBorders>
            <w:shd w:val="clear" w:color="auto" w:fill="auto"/>
            <w:vAlign w:val="center"/>
          </w:tcPr>
          <w:p w14:paraId="218BF87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授课教师</w:t>
            </w:r>
          </w:p>
        </w:tc>
        <w:tc>
          <w:tcPr>
            <w:tcW w:w="3473" w:type="dxa"/>
            <w:tcBorders>
              <w:top w:val="single" w:sz="4" w:space="0" w:color="auto"/>
              <w:bottom w:val="single" w:sz="4" w:space="0" w:color="auto"/>
              <w:right w:val="single" w:sz="4" w:space="0" w:color="auto"/>
            </w:tcBorders>
            <w:shd w:val="clear" w:color="auto" w:fill="auto"/>
            <w:vAlign w:val="center"/>
          </w:tcPr>
          <w:p w14:paraId="79FFBDB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课程简介</w:t>
            </w:r>
          </w:p>
        </w:tc>
        <w:tc>
          <w:tcPr>
            <w:tcW w:w="908" w:type="dxa"/>
            <w:tcBorders>
              <w:top w:val="single" w:sz="4" w:space="0" w:color="auto"/>
              <w:bottom w:val="single" w:sz="4" w:space="0" w:color="auto"/>
              <w:right w:val="single" w:sz="4" w:space="0" w:color="auto"/>
            </w:tcBorders>
            <w:shd w:val="clear" w:color="auto" w:fill="auto"/>
            <w:vAlign w:val="center"/>
          </w:tcPr>
          <w:p w14:paraId="78B2212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授课语言</w:t>
            </w:r>
          </w:p>
        </w:tc>
      </w:tr>
      <w:tr w14:paraId="46061EE7">
        <w:tblPrEx/>
        <w:trPr>
          <w:trHeight w:val="0" w:hRule="auto"/>
          <w:tblCellSpacing w:w="15" w:type="dxa"/>
          <w:jc w:val="center"/>
        </w:trPr>
        <w:tc>
          <w:tcPr>
            <w:tcW w:w="526" w:type="dxa"/>
            <w:tcBorders>
              <w:left w:val="single" w:sz="4" w:space="0" w:color="auto"/>
              <w:bottom w:val="single" w:sz="4" w:space="0" w:color="auto"/>
              <w:right w:val="single" w:sz="4" w:space="0" w:color="auto"/>
            </w:tcBorders>
            <w:shd w:val="clear" w:color="auto" w:fill="auto"/>
            <w:vAlign w:val="center"/>
          </w:tcPr>
          <w:p w14:paraId="1326C76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1408" w:type="dxa"/>
            <w:tcBorders>
              <w:bottom w:val="single" w:sz="4" w:space="0" w:color="auto"/>
              <w:right w:val="single" w:sz="4" w:space="0" w:color="auto"/>
            </w:tcBorders>
            <w:shd w:val="clear" w:color="auto" w:fill="auto"/>
            <w:vAlign w:val="center"/>
          </w:tcPr>
          <w:p w14:paraId="4095AF4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中国语言文化</w:t>
            </w:r>
          </w:p>
        </w:tc>
        <w:tc>
          <w:tcPr>
            <w:tcW w:w="594" w:type="dxa"/>
            <w:tcBorders>
              <w:bottom w:val="single" w:sz="4" w:space="0" w:color="auto"/>
              <w:right w:val="single" w:sz="4" w:space="0" w:color="auto"/>
            </w:tcBorders>
            <w:shd w:val="clear" w:color="auto" w:fill="auto"/>
            <w:vAlign w:val="center"/>
          </w:tcPr>
          <w:p w14:paraId="6BCFA82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必修</w:t>
            </w:r>
          </w:p>
        </w:tc>
        <w:tc>
          <w:tcPr>
            <w:tcW w:w="431" w:type="dxa"/>
            <w:tcBorders>
              <w:bottom w:val="single" w:sz="4" w:space="0" w:color="auto"/>
              <w:right w:val="single" w:sz="4" w:space="0" w:color="auto"/>
            </w:tcBorders>
            <w:shd w:val="clear" w:color="auto" w:fill="auto"/>
            <w:vAlign w:val="center"/>
          </w:tcPr>
          <w:p w14:paraId="2B463AC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1707" w:type="dxa"/>
            <w:tcBorders>
              <w:bottom w:val="single" w:sz="4" w:space="0" w:color="auto"/>
              <w:right w:val="single" w:sz="4" w:space="0" w:color="auto"/>
            </w:tcBorders>
            <w:shd w:val="clear" w:color="auto" w:fill="auto"/>
            <w:vAlign w:val="center"/>
          </w:tcPr>
          <w:p w14:paraId="30C4B3E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苏菲</w:t>
            </w:r>
          </w:p>
        </w:tc>
        <w:tc>
          <w:tcPr>
            <w:tcW w:w="3473" w:type="dxa"/>
            <w:tcBorders>
              <w:bottom w:val="single" w:sz="4" w:space="0" w:color="auto"/>
              <w:right w:val="single" w:sz="4" w:space="0" w:color="auto"/>
            </w:tcBorders>
            <w:shd w:val="clear" w:color="auto" w:fill="auto"/>
            <w:vAlign w:val="center"/>
          </w:tcPr>
          <w:p w14:paraId="0C72365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梳理中国语言文化核心，解决跨文化翻译障碍，强化中国故事讲述能力</w:t>
            </w:r>
          </w:p>
        </w:tc>
        <w:tc>
          <w:tcPr>
            <w:tcW w:w="908" w:type="dxa"/>
            <w:tcBorders>
              <w:bottom w:val="single" w:sz="4" w:space="0" w:color="auto"/>
              <w:right w:val="single" w:sz="4" w:space="0" w:color="auto"/>
            </w:tcBorders>
            <w:shd w:val="clear" w:color="auto" w:fill="auto"/>
            <w:vAlign w:val="center"/>
          </w:tcPr>
          <w:p w14:paraId="5370325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中文</w:t>
            </w:r>
          </w:p>
        </w:tc>
      </w:tr>
      <w:tr w14:paraId="59078671">
        <w:tblPrEx/>
        <w:trPr>
          <w:trHeight w:val="0" w:hRule="auto"/>
          <w:tblCellSpacing w:w="15" w:type="dxa"/>
          <w:jc w:val="center"/>
        </w:trPr>
        <w:tc>
          <w:tcPr>
            <w:tcW w:w="526" w:type="dxa"/>
            <w:tcBorders>
              <w:left w:val="single" w:sz="4" w:space="0" w:color="auto"/>
              <w:bottom w:val="single" w:sz="4" w:space="0" w:color="auto"/>
              <w:right w:val="single" w:sz="4" w:space="0" w:color="auto"/>
            </w:tcBorders>
            <w:shd w:val="clear" w:color="auto" w:fill="auto"/>
            <w:vAlign w:val="center"/>
          </w:tcPr>
          <w:p w14:paraId="09B8C7E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408" w:type="dxa"/>
            <w:tcBorders>
              <w:bottom w:val="single" w:sz="4" w:space="0" w:color="auto"/>
              <w:right w:val="single" w:sz="4" w:space="0" w:color="auto"/>
            </w:tcBorders>
            <w:shd w:val="clear" w:color="auto" w:fill="auto"/>
            <w:vAlign w:val="center"/>
          </w:tcPr>
          <w:p w14:paraId="6B57E6D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翻译概论</w:t>
            </w:r>
          </w:p>
        </w:tc>
        <w:tc>
          <w:tcPr>
            <w:tcW w:w="594" w:type="dxa"/>
            <w:tcBorders>
              <w:bottom w:val="single" w:sz="4" w:space="0" w:color="auto"/>
              <w:right w:val="single" w:sz="4" w:space="0" w:color="auto"/>
            </w:tcBorders>
            <w:shd w:val="clear" w:color="auto" w:fill="auto"/>
            <w:vAlign w:val="center"/>
          </w:tcPr>
          <w:p w14:paraId="0BF602A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必修</w:t>
            </w:r>
          </w:p>
        </w:tc>
        <w:tc>
          <w:tcPr>
            <w:tcW w:w="431" w:type="dxa"/>
            <w:tcBorders>
              <w:bottom w:val="single" w:sz="4" w:space="0" w:color="auto"/>
              <w:right w:val="single" w:sz="4" w:space="0" w:color="auto"/>
            </w:tcBorders>
            <w:shd w:val="clear" w:color="auto" w:fill="auto"/>
            <w:vAlign w:val="center"/>
          </w:tcPr>
          <w:p w14:paraId="7B518EA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707" w:type="dxa"/>
            <w:tcBorders>
              <w:bottom w:val="single" w:sz="4" w:space="0" w:color="auto"/>
              <w:right w:val="single" w:sz="4" w:space="0" w:color="auto"/>
            </w:tcBorders>
            <w:shd w:val="clear" w:color="auto" w:fill="auto"/>
            <w:vAlign w:val="center"/>
          </w:tcPr>
          <w:p w14:paraId="45119C6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滑彦立</w:t>
            </w:r>
          </w:p>
        </w:tc>
        <w:tc>
          <w:tcPr>
            <w:tcW w:w="3473" w:type="dxa"/>
            <w:tcBorders>
              <w:bottom w:val="single" w:sz="4" w:space="0" w:color="auto"/>
              <w:right w:val="single" w:sz="4" w:space="0" w:color="auto"/>
            </w:tcBorders>
            <w:shd w:val="clear" w:color="auto" w:fill="auto"/>
            <w:vAlign w:val="center"/>
          </w:tcPr>
          <w:p w14:paraId="2EBAF06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聚焦翻译本质与发展脉络，解析英汉语言差异，传授基础翻译技巧</w:t>
            </w:r>
          </w:p>
        </w:tc>
        <w:tc>
          <w:tcPr>
            <w:tcW w:w="908" w:type="dxa"/>
            <w:tcBorders>
              <w:bottom w:val="single" w:sz="4" w:space="0" w:color="auto"/>
              <w:right w:val="single" w:sz="4" w:space="0" w:color="auto"/>
            </w:tcBorders>
            <w:shd w:val="clear" w:color="auto" w:fill="auto"/>
            <w:vAlign w:val="center"/>
          </w:tcPr>
          <w:p w14:paraId="4BE243E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中英</w:t>
            </w:r>
          </w:p>
        </w:tc>
      </w:tr>
      <w:tr w14:paraId="19345A5A">
        <w:tblPrEx/>
        <w:trPr>
          <w:trHeight w:val="0" w:hRule="auto"/>
          <w:tblCellSpacing w:w="15" w:type="dxa"/>
          <w:jc w:val="center"/>
        </w:trPr>
        <w:tc>
          <w:tcPr>
            <w:tcW w:w="526" w:type="dxa"/>
            <w:tcBorders>
              <w:left w:val="single" w:sz="4" w:space="0" w:color="auto"/>
              <w:bottom w:val="single" w:sz="4" w:space="0" w:color="auto"/>
              <w:right w:val="single" w:sz="4" w:space="0" w:color="auto"/>
            </w:tcBorders>
            <w:shd w:val="clear" w:color="auto" w:fill="auto"/>
            <w:vAlign w:val="center"/>
          </w:tcPr>
          <w:p w14:paraId="385597D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1408" w:type="dxa"/>
            <w:tcBorders>
              <w:bottom w:val="single" w:sz="4" w:space="0" w:color="auto"/>
              <w:right w:val="single" w:sz="4" w:space="0" w:color="auto"/>
            </w:tcBorders>
            <w:shd w:val="clear" w:color="auto" w:fill="auto"/>
            <w:vAlign w:val="center"/>
          </w:tcPr>
          <w:p w14:paraId="7B0CFC9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笔译理论与技巧</w:t>
            </w:r>
          </w:p>
        </w:tc>
        <w:tc>
          <w:tcPr>
            <w:tcW w:w="594" w:type="dxa"/>
            <w:tcBorders>
              <w:bottom w:val="single" w:sz="4" w:space="0" w:color="auto"/>
              <w:right w:val="single" w:sz="4" w:space="0" w:color="auto"/>
            </w:tcBorders>
            <w:shd w:val="clear" w:color="auto" w:fill="auto"/>
            <w:vAlign w:val="center"/>
          </w:tcPr>
          <w:p w14:paraId="3FD224B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必修</w:t>
            </w:r>
          </w:p>
        </w:tc>
        <w:tc>
          <w:tcPr>
            <w:tcW w:w="431" w:type="dxa"/>
            <w:tcBorders>
              <w:bottom w:val="single" w:sz="4" w:space="0" w:color="auto"/>
              <w:right w:val="single" w:sz="4" w:space="0" w:color="auto"/>
            </w:tcBorders>
            <w:shd w:val="clear" w:color="auto" w:fill="auto"/>
            <w:vAlign w:val="center"/>
          </w:tcPr>
          <w:p w14:paraId="7ADFC0D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707" w:type="dxa"/>
            <w:tcBorders>
              <w:bottom w:val="single" w:sz="4" w:space="0" w:color="auto"/>
              <w:right w:val="single" w:sz="4" w:space="0" w:color="auto"/>
            </w:tcBorders>
            <w:shd w:val="clear" w:color="auto" w:fill="auto"/>
            <w:vAlign w:val="center"/>
          </w:tcPr>
          <w:p w14:paraId="77858F9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李佳</w:t>
            </w:r>
          </w:p>
        </w:tc>
        <w:tc>
          <w:tcPr>
            <w:tcW w:w="3473" w:type="dxa"/>
            <w:tcBorders>
              <w:bottom w:val="single" w:sz="4" w:space="0" w:color="auto"/>
              <w:right w:val="single" w:sz="4" w:space="0" w:color="auto"/>
            </w:tcBorders>
            <w:shd w:val="clear" w:color="auto" w:fill="auto"/>
            <w:vAlign w:val="center"/>
          </w:tcPr>
          <w:p w14:paraId="15BBB17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系统讲解多文本笔译技巧，培养词义甄选、句式重构及语体适配能力</w:t>
            </w:r>
          </w:p>
        </w:tc>
        <w:tc>
          <w:tcPr>
            <w:tcW w:w="908" w:type="dxa"/>
            <w:tcBorders>
              <w:bottom w:val="single" w:sz="4" w:space="0" w:color="auto"/>
              <w:right w:val="single" w:sz="4" w:space="0" w:color="auto"/>
            </w:tcBorders>
            <w:shd w:val="clear" w:color="auto" w:fill="auto"/>
            <w:vAlign w:val="center"/>
          </w:tcPr>
          <w:p w14:paraId="2892926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中英</w:t>
            </w:r>
          </w:p>
        </w:tc>
      </w:tr>
      <w:tr w14:paraId="340267AA">
        <w:tblPrEx/>
        <w:trPr>
          <w:trHeight w:val="0" w:hRule="auto"/>
          <w:tblCellSpacing w:w="15" w:type="dxa"/>
          <w:jc w:val="center"/>
        </w:trPr>
        <w:tc>
          <w:tcPr>
            <w:tcW w:w="526" w:type="dxa"/>
            <w:tcBorders>
              <w:left w:val="single" w:sz="4" w:space="0" w:color="auto"/>
              <w:bottom w:val="single" w:sz="4" w:space="0" w:color="auto"/>
              <w:right w:val="single" w:sz="4" w:space="0" w:color="auto"/>
            </w:tcBorders>
            <w:shd w:val="clear" w:color="auto" w:fill="auto"/>
            <w:vAlign w:val="center"/>
          </w:tcPr>
          <w:p w14:paraId="1AB7D63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4</w:t>
            </w:r>
          </w:p>
        </w:tc>
        <w:tc>
          <w:tcPr>
            <w:tcW w:w="1408" w:type="dxa"/>
            <w:tcBorders>
              <w:bottom w:val="single" w:sz="4" w:space="0" w:color="auto"/>
              <w:right w:val="single" w:sz="4" w:space="0" w:color="auto"/>
            </w:tcBorders>
            <w:shd w:val="clear" w:color="auto" w:fill="auto"/>
            <w:vAlign w:val="center"/>
          </w:tcPr>
          <w:p w14:paraId="04A9E07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口译理论与技巧</w:t>
            </w:r>
          </w:p>
        </w:tc>
        <w:tc>
          <w:tcPr>
            <w:tcW w:w="594" w:type="dxa"/>
            <w:tcBorders>
              <w:bottom w:val="single" w:sz="4" w:space="0" w:color="auto"/>
              <w:right w:val="single" w:sz="4" w:space="0" w:color="auto"/>
            </w:tcBorders>
            <w:shd w:val="clear" w:color="auto" w:fill="auto"/>
            <w:vAlign w:val="center"/>
          </w:tcPr>
          <w:p w14:paraId="0075E32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必修</w:t>
            </w:r>
          </w:p>
        </w:tc>
        <w:tc>
          <w:tcPr>
            <w:tcW w:w="431" w:type="dxa"/>
            <w:tcBorders>
              <w:bottom w:val="single" w:sz="4" w:space="0" w:color="auto"/>
              <w:right w:val="single" w:sz="4" w:space="0" w:color="auto"/>
            </w:tcBorders>
            <w:shd w:val="clear" w:color="auto" w:fill="auto"/>
            <w:vAlign w:val="center"/>
          </w:tcPr>
          <w:p w14:paraId="0459F49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707" w:type="dxa"/>
            <w:tcBorders>
              <w:bottom w:val="single" w:sz="4" w:space="0" w:color="auto"/>
              <w:right w:val="single" w:sz="4" w:space="0" w:color="auto"/>
            </w:tcBorders>
            <w:shd w:val="clear" w:color="auto" w:fill="auto"/>
            <w:vAlign w:val="center"/>
          </w:tcPr>
          <w:p w14:paraId="5ECF8E7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高树钦、张南南</w:t>
            </w:r>
          </w:p>
        </w:tc>
        <w:tc>
          <w:tcPr>
            <w:tcW w:w="3473" w:type="dxa"/>
            <w:tcBorders>
              <w:bottom w:val="single" w:sz="4" w:space="0" w:color="auto"/>
              <w:right w:val="single" w:sz="4" w:space="0" w:color="auto"/>
            </w:tcBorders>
            <w:shd w:val="clear" w:color="auto" w:fill="auto"/>
            <w:vAlign w:val="center"/>
          </w:tcPr>
          <w:p w14:paraId="6A52E8C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解析口译认知机制，设计阶梯式训练，提升临场能力与职业素养</w:t>
            </w:r>
          </w:p>
        </w:tc>
        <w:tc>
          <w:tcPr>
            <w:tcW w:w="908" w:type="dxa"/>
            <w:tcBorders>
              <w:bottom w:val="single" w:sz="4" w:space="0" w:color="auto"/>
              <w:right w:val="single" w:sz="4" w:space="0" w:color="auto"/>
            </w:tcBorders>
            <w:shd w:val="clear" w:color="auto" w:fill="auto"/>
            <w:vAlign w:val="center"/>
          </w:tcPr>
          <w:p w14:paraId="1FC4D97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中英</w:t>
            </w:r>
          </w:p>
        </w:tc>
      </w:tr>
      <w:tr w14:paraId="2B581203">
        <w:tblPrEx/>
        <w:trPr>
          <w:trHeight w:val="0" w:hRule="auto"/>
          <w:tblCellSpacing w:w="15" w:type="dxa"/>
          <w:jc w:val="center"/>
        </w:trPr>
        <w:tc>
          <w:tcPr>
            <w:tcW w:w="526" w:type="dxa"/>
            <w:tcBorders>
              <w:left w:val="single" w:sz="4" w:space="0" w:color="auto"/>
              <w:bottom w:val="single" w:sz="4" w:space="0" w:color="auto"/>
              <w:right w:val="single" w:sz="4" w:space="0" w:color="auto"/>
            </w:tcBorders>
            <w:shd w:val="clear" w:color="auto" w:fill="auto"/>
            <w:vAlign w:val="center"/>
          </w:tcPr>
          <w:p w14:paraId="3A40E98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5</w:t>
            </w:r>
          </w:p>
        </w:tc>
        <w:tc>
          <w:tcPr>
            <w:tcW w:w="1408" w:type="dxa"/>
            <w:tcBorders>
              <w:bottom w:val="single" w:sz="4" w:space="0" w:color="auto"/>
              <w:right w:val="single" w:sz="4" w:space="0" w:color="auto"/>
            </w:tcBorders>
            <w:shd w:val="clear" w:color="auto" w:fill="auto"/>
            <w:vAlign w:val="center"/>
          </w:tcPr>
          <w:p w14:paraId="7062A2D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人工智能与翻译</w:t>
            </w:r>
          </w:p>
        </w:tc>
        <w:tc>
          <w:tcPr>
            <w:tcW w:w="594" w:type="dxa"/>
            <w:tcBorders>
              <w:bottom w:val="single" w:sz="4" w:space="0" w:color="auto"/>
              <w:right w:val="single" w:sz="4" w:space="0" w:color="auto"/>
            </w:tcBorders>
            <w:shd w:val="clear" w:color="auto" w:fill="auto"/>
            <w:vAlign w:val="center"/>
          </w:tcPr>
          <w:p w14:paraId="1BB8271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必修</w:t>
            </w:r>
          </w:p>
        </w:tc>
        <w:tc>
          <w:tcPr>
            <w:tcW w:w="431" w:type="dxa"/>
            <w:tcBorders>
              <w:bottom w:val="single" w:sz="4" w:space="0" w:color="auto"/>
              <w:right w:val="single" w:sz="4" w:space="0" w:color="auto"/>
            </w:tcBorders>
            <w:shd w:val="clear" w:color="auto" w:fill="auto"/>
            <w:vAlign w:val="center"/>
          </w:tcPr>
          <w:p w14:paraId="640E1A1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1707" w:type="dxa"/>
            <w:tcBorders>
              <w:bottom w:val="single" w:sz="4" w:space="0" w:color="auto"/>
              <w:right w:val="single" w:sz="4" w:space="0" w:color="auto"/>
            </w:tcBorders>
            <w:shd w:val="clear" w:color="auto" w:fill="auto"/>
            <w:vAlign w:val="center"/>
          </w:tcPr>
          <w:p w14:paraId="4567C4F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李圣轩、袁溢锾</w:t>
            </w:r>
          </w:p>
        </w:tc>
        <w:tc>
          <w:tcPr>
            <w:tcW w:w="3473" w:type="dxa"/>
            <w:tcBorders>
              <w:bottom w:val="single" w:sz="4" w:space="0" w:color="auto"/>
              <w:right w:val="single" w:sz="4" w:space="0" w:color="auto"/>
            </w:tcBorders>
            <w:shd w:val="clear" w:color="auto" w:fill="auto"/>
            <w:vAlign w:val="center"/>
          </w:tcPr>
          <w:p w14:paraId="2BB1A85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涵盖翻译技术理论、AI 工具使用和真实项目实践，培养技术翻译双维能力</w:t>
            </w:r>
          </w:p>
        </w:tc>
        <w:tc>
          <w:tcPr>
            <w:tcW w:w="908" w:type="dxa"/>
            <w:tcBorders>
              <w:bottom w:val="single" w:sz="4" w:space="0" w:color="auto"/>
              <w:right w:val="single" w:sz="4" w:space="0" w:color="auto"/>
            </w:tcBorders>
            <w:shd w:val="clear" w:color="auto" w:fill="auto"/>
            <w:vAlign w:val="center"/>
          </w:tcPr>
          <w:p w14:paraId="76768BB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中英</w:t>
            </w:r>
          </w:p>
        </w:tc>
      </w:tr>
    </w:tbl>
    <w:p w14:paraId="0D0AEBCF">
      <w:pPr>
        <w:pStyle w:val="style66"/>
        <w:widowControl/>
        <w:pBdr>
          <w:left w:val="none" w:sz="0" w:space="0" w:color="auto"/>
          <w:right w:val="none" w:sz="0" w:space="0" w:color="auto"/>
          <w:top w:val="none" w:sz="0" w:space="0" w:color="auto"/>
          <w:bottom w:val="none" w:sz="0" w:space="0" w:color="auto"/>
        </w:pBdr>
        <w:rPr>
          <w:color w:val="000000"/>
          <w:sz w:val="28"/>
          <w:szCs w:val="28"/>
        </w:rPr>
      </w:pPr>
      <w:r>
        <w:rPr>
          <w:rFonts w:hint="eastAsia"/>
          <w:color w:val="000000"/>
          <w:sz w:val="28"/>
          <w:szCs w:val="28"/>
          <w:lang w:eastAsia="zh-CN"/>
        </w:rPr>
        <w:t>奖助学金体系日臻完善，切实推动“以赛促学”取得良好成效。</w:t>
      </w:r>
      <w:r>
        <w:rPr>
          <w:color w:val="000000"/>
          <w:sz w:val="28"/>
          <w:szCs w:val="28"/>
        </w:rPr>
        <w:t xml:space="preserve">2025年发放学业奖学金3.6万元，资助学生8人。组织12名研究生参与“外研社·国才杯”系列比赛，获奖情况如下：  </w:t>
      </w:r>
    </w:p>
    <w:p w14:paraId="1AE0C48A">
      <w:pPr>
        <w:pStyle w:val="style66"/>
        <w:widowControl/>
        <w:pBdr>
          <w:left w:val="none" w:sz="0" w:space="0" w:color="auto"/>
          <w:right w:val="none" w:sz="0" w:space="0" w:color="auto"/>
          <w:top w:val="none" w:sz="0" w:space="0" w:color="auto"/>
          <w:bottom w:val="none" w:sz="0" w:space="0" w:color="auto"/>
        </w:pBdr>
        <w:rPr>
          <w:color w:val="000000"/>
          <w:sz w:val="28"/>
          <w:szCs w:val="28"/>
        </w:rPr>
      </w:pPr>
    </w:p>
    <w:tbl>
      <w:tblPr>
        <w:tblStyle w:val="style105"/>
        <w:tblW w:w="9196" w:type="dxa"/>
        <w:jc w:val="cente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
      <w:tblGrid>
        <w:gridCol w:w="450"/>
        <w:gridCol w:w="5772"/>
        <w:gridCol w:w="893"/>
        <w:gridCol w:w="1183"/>
        <w:gridCol w:w="895"/>
      </w:tblGrid>
      <w:tr w14:paraId="677F36CE">
        <w:trPr>
          <w:trHeight w:val="0" w:hRule="auto"/>
          <w:tblHeader/>
          <w:tblCellSpacing w:w="15" w:type="dxa"/>
          <w:jc w:val="center"/>
        </w:trPr>
        <w:tc>
          <w:tcPr>
            <w:tcW w:w="442" w:type="dxa"/>
            <w:tcBorders>
              <w:top w:val="single" w:sz="4" w:space="0" w:color="auto"/>
              <w:left w:val="single" w:sz="0" w:space="0" w:color="auto"/>
              <w:bottom w:val="single" w:sz="4" w:space="0" w:color="auto"/>
              <w:right w:val="single" w:sz="4" w:space="0" w:color="auto"/>
            </w:tcBorders>
            <w:shd w:val="clear" w:color="auto" w:fill="auto"/>
            <w:vAlign w:val="center"/>
          </w:tcPr>
          <w:p w14:paraId="4A52292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序号</w:t>
            </w:r>
          </w:p>
        </w:tc>
        <w:tc>
          <w:tcPr>
            <w:tcW w:w="5660" w:type="dxa"/>
            <w:tcBorders>
              <w:top w:val="single" w:sz="4" w:space="0" w:color="auto"/>
              <w:bottom w:val="single" w:sz="4" w:space="0" w:color="auto"/>
              <w:right w:val="single" w:sz="4" w:space="0" w:color="auto"/>
            </w:tcBorders>
            <w:shd w:val="clear" w:color="auto" w:fill="auto"/>
            <w:vAlign w:val="center"/>
          </w:tcPr>
          <w:p w14:paraId="0089170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赛事名称</w:t>
            </w:r>
          </w:p>
        </w:tc>
        <w:tc>
          <w:tcPr>
            <w:tcW w:w="876" w:type="dxa"/>
            <w:tcBorders>
              <w:top w:val="single" w:sz="4" w:space="0" w:color="auto"/>
              <w:bottom w:val="single" w:sz="4" w:space="0" w:color="auto"/>
              <w:right w:val="single" w:sz="4" w:space="0" w:color="auto"/>
            </w:tcBorders>
            <w:shd w:val="clear" w:color="auto" w:fill="auto"/>
            <w:vAlign w:val="center"/>
          </w:tcPr>
          <w:p w14:paraId="43B1761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学生姓名</w:t>
            </w:r>
          </w:p>
        </w:tc>
        <w:tc>
          <w:tcPr>
            <w:tcW w:w="1160" w:type="dxa"/>
            <w:tcBorders>
              <w:top w:val="single" w:sz="4" w:space="0" w:color="auto"/>
              <w:bottom w:val="single" w:sz="4" w:space="0" w:color="auto"/>
              <w:right w:val="single" w:sz="4" w:space="0" w:color="auto"/>
            </w:tcBorders>
            <w:shd w:val="clear" w:color="auto" w:fill="auto"/>
            <w:vAlign w:val="center"/>
          </w:tcPr>
          <w:p w14:paraId="386ACBE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获奖等级</w:t>
            </w:r>
          </w:p>
        </w:tc>
        <w:tc>
          <w:tcPr>
            <w:tcW w:w="878" w:type="dxa"/>
            <w:tcBorders>
              <w:top w:val="single" w:sz="4" w:space="0" w:color="auto"/>
              <w:bottom w:val="single" w:sz="4" w:space="0" w:color="auto"/>
              <w:right w:val="single" w:sz="4" w:space="0" w:color="auto"/>
            </w:tcBorders>
            <w:shd w:val="clear" w:color="auto" w:fill="auto"/>
            <w:vAlign w:val="center"/>
          </w:tcPr>
          <w:p w14:paraId="3FD2DC7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获奖时间</w:t>
            </w:r>
          </w:p>
        </w:tc>
      </w:tr>
      <w:tr w14:paraId="55A8A03E">
        <w:tblPrEx/>
        <w:trPr>
          <w:trHeight w:val="0" w:hRule="auto"/>
          <w:tblCellSpacing w:w="15" w:type="dxa"/>
          <w:jc w:val="center"/>
        </w:trPr>
        <w:tc>
          <w:tcPr>
            <w:tcW w:w="442" w:type="dxa"/>
            <w:tcBorders>
              <w:left w:val="single" w:sz="4" w:space="0" w:color="auto"/>
              <w:bottom w:val="single" w:sz="4" w:space="0" w:color="auto"/>
              <w:right w:val="single" w:sz="4" w:space="0" w:color="auto"/>
            </w:tcBorders>
            <w:shd w:val="clear" w:color="auto" w:fill="auto"/>
            <w:vAlign w:val="center"/>
          </w:tcPr>
          <w:p w14:paraId="125B5D0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5660" w:type="dxa"/>
            <w:tcBorders>
              <w:bottom w:val="single" w:sz="4" w:space="0" w:color="auto"/>
              <w:right w:val="single" w:sz="4" w:space="0" w:color="auto"/>
            </w:tcBorders>
            <w:shd w:val="clear" w:color="auto" w:fill="auto"/>
            <w:vAlign w:val="center"/>
          </w:tcPr>
          <w:p w14:paraId="08C54C7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“外研社・国才杯”“理解当代中国”英语组演讲赛项</w:t>
            </w:r>
          </w:p>
        </w:tc>
        <w:tc>
          <w:tcPr>
            <w:tcW w:w="876" w:type="dxa"/>
            <w:tcBorders>
              <w:bottom w:val="single" w:sz="4" w:space="0" w:color="auto"/>
              <w:right w:val="single" w:sz="4" w:space="0" w:color="auto"/>
            </w:tcBorders>
            <w:shd w:val="clear" w:color="auto" w:fill="auto"/>
            <w:vAlign w:val="center"/>
          </w:tcPr>
          <w:p w14:paraId="0230A84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赵佳怡</w:t>
            </w:r>
          </w:p>
        </w:tc>
        <w:tc>
          <w:tcPr>
            <w:tcW w:w="1160" w:type="dxa"/>
            <w:tcBorders>
              <w:bottom w:val="single" w:sz="4" w:space="0" w:color="auto"/>
              <w:right w:val="single" w:sz="4" w:space="0" w:color="auto"/>
            </w:tcBorders>
            <w:shd w:val="clear" w:color="auto" w:fill="auto"/>
            <w:vAlign w:val="center"/>
          </w:tcPr>
          <w:p w14:paraId="3DF15BB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省级二等奖</w:t>
            </w:r>
          </w:p>
        </w:tc>
        <w:tc>
          <w:tcPr>
            <w:tcW w:w="878" w:type="dxa"/>
            <w:tcBorders>
              <w:bottom w:val="single" w:sz="4" w:space="0" w:color="auto"/>
              <w:right w:val="single" w:sz="4" w:space="0" w:color="auto"/>
            </w:tcBorders>
            <w:shd w:val="clear" w:color="auto" w:fill="auto"/>
            <w:vAlign w:val="center"/>
          </w:tcPr>
          <w:p w14:paraId="1F5A3D4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2025.11</w:t>
            </w:r>
          </w:p>
        </w:tc>
      </w:tr>
      <w:tr w14:paraId="3A87FEAB">
        <w:tblPrEx/>
        <w:trPr>
          <w:trHeight w:val="0" w:hRule="auto"/>
          <w:tblCellSpacing w:w="15" w:type="dxa"/>
          <w:jc w:val="center"/>
        </w:trPr>
        <w:tc>
          <w:tcPr>
            <w:tcW w:w="442" w:type="dxa"/>
            <w:tcBorders>
              <w:left w:val="single" w:sz="4" w:space="0" w:color="auto"/>
              <w:bottom w:val="single" w:sz="4" w:space="0" w:color="auto"/>
              <w:right w:val="single" w:sz="4" w:space="0" w:color="auto"/>
            </w:tcBorders>
            <w:shd w:val="clear" w:color="auto" w:fill="auto"/>
            <w:vAlign w:val="center"/>
          </w:tcPr>
          <w:p w14:paraId="1AE90DD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5660" w:type="dxa"/>
            <w:tcBorders>
              <w:bottom w:val="single" w:sz="4" w:space="0" w:color="auto"/>
              <w:right w:val="single" w:sz="4" w:space="0" w:color="auto"/>
            </w:tcBorders>
            <w:shd w:val="clear" w:color="auto" w:fill="auto"/>
            <w:vAlign w:val="center"/>
          </w:tcPr>
          <w:p w14:paraId="2B4EC39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“外研社・国才杯”“理解当代中国”英语组演讲赛项</w:t>
            </w:r>
          </w:p>
        </w:tc>
        <w:tc>
          <w:tcPr>
            <w:tcW w:w="876" w:type="dxa"/>
            <w:tcBorders>
              <w:bottom w:val="single" w:sz="4" w:space="0" w:color="auto"/>
              <w:right w:val="single" w:sz="4" w:space="0" w:color="auto"/>
            </w:tcBorders>
            <w:shd w:val="clear" w:color="auto" w:fill="auto"/>
            <w:vAlign w:val="center"/>
          </w:tcPr>
          <w:p w14:paraId="1597462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赵侦乔</w:t>
            </w:r>
          </w:p>
        </w:tc>
        <w:tc>
          <w:tcPr>
            <w:tcW w:w="1160" w:type="dxa"/>
            <w:tcBorders>
              <w:bottom w:val="single" w:sz="4" w:space="0" w:color="auto"/>
              <w:right w:val="single" w:sz="4" w:space="0" w:color="auto"/>
            </w:tcBorders>
            <w:shd w:val="clear" w:color="auto" w:fill="auto"/>
            <w:vAlign w:val="center"/>
          </w:tcPr>
          <w:p w14:paraId="6EDB610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省级三等奖</w:t>
            </w:r>
          </w:p>
        </w:tc>
        <w:tc>
          <w:tcPr>
            <w:tcW w:w="878" w:type="dxa"/>
            <w:tcBorders>
              <w:bottom w:val="single" w:sz="4" w:space="0" w:color="auto"/>
              <w:right w:val="single" w:sz="4" w:space="0" w:color="auto"/>
            </w:tcBorders>
            <w:shd w:val="clear" w:color="auto" w:fill="auto"/>
            <w:vAlign w:val="center"/>
          </w:tcPr>
          <w:p w14:paraId="6ED034F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2025.11</w:t>
            </w:r>
          </w:p>
        </w:tc>
      </w:tr>
      <w:tr w14:paraId="5F7BF8A0">
        <w:tblPrEx/>
        <w:trPr>
          <w:trHeight w:val="0" w:hRule="auto"/>
          <w:tblCellSpacing w:w="15" w:type="dxa"/>
          <w:jc w:val="center"/>
        </w:trPr>
        <w:tc>
          <w:tcPr>
            <w:tcW w:w="442" w:type="dxa"/>
            <w:tcBorders>
              <w:left w:val="single" w:sz="4" w:space="0" w:color="auto"/>
              <w:bottom w:val="single" w:sz="4" w:space="0" w:color="auto"/>
              <w:right w:val="single" w:sz="4" w:space="0" w:color="auto"/>
            </w:tcBorders>
            <w:shd w:val="clear" w:color="auto" w:fill="auto"/>
            <w:vAlign w:val="center"/>
          </w:tcPr>
          <w:p w14:paraId="0D7545E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5660" w:type="dxa"/>
            <w:tcBorders>
              <w:bottom w:val="single" w:sz="4" w:space="0" w:color="auto"/>
              <w:right w:val="single" w:sz="4" w:space="0" w:color="auto"/>
            </w:tcBorders>
            <w:shd w:val="clear" w:color="auto" w:fill="auto"/>
            <w:vAlign w:val="center"/>
          </w:tcPr>
          <w:p w14:paraId="5DCABBC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“外研社・国才杯”“理解当代中国”英语组综合能力赛项</w:t>
            </w:r>
          </w:p>
        </w:tc>
        <w:tc>
          <w:tcPr>
            <w:tcW w:w="876" w:type="dxa"/>
            <w:tcBorders>
              <w:bottom w:val="single" w:sz="4" w:space="0" w:color="auto"/>
              <w:right w:val="single" w:sz="4" w:space="0" w:color="auto"/>
            </w:tcBorders>
            <w:shd w:val="clear" w:color="auto" w:fill="auto"/>
            <w:vAlign w:val="center"/>
          </w:tcPr>
          <w:p w14:paraId="6B3C3BF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陈鹤鸣</w:t>
            </w:r>
          </w:p>
        </w:tc>
        <w:tc>
          <w:tcPr>
            <w:tcW w:w="1160" w:type="dxa"/>
            <w:tcBorders>
              <w:bottom w:val="single" w:sz="4" w:space="0" w:color="auto"/>
              <w:right w:val="single" w:sz="4" w:space="0" w:color="auto"/>
            </w:tcBorders>
            <w:shd w:val="clear" w:color="auto" w:fill="auto"/>
            <w:vAlign w:val="center"/>
          </w:tcPr>
          <w:p w14:paraId="35D4787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省级三等奖</w:t>
            </w:r>
          </w:p>
        </w:tc>
        <w:tc>
          <w:tcPr>
            <w:tcW w:w="878" w:type="dxa"/>
            <w:tcBorders>
              <w:bottom w:val="single" w:sz="4" w:space="0" w:color="auto"/>
              <w:right w:val="single" w:sz="4" w:space="0" w:color="auto"/>
            </w:tcBorders>
            <w:shd w:val="clear" w:color="auto" w:fill="auto"/>
            <w:vAlign w:val="center"/>
          </w:tcPr>
          <w:p w14:paraId="53AAE1E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2025.11</w:t>
            </w:r>
          </w:p>
        </w:tc>
      </w:tr>
      <w:tr w14:paraId="03652C54">
        <w:tblPrEx/>
        <w:trPr>
          <w:trHeight w:val="0" w:hRule="auto"/>
          <w:tblCellSpacing w:w="15" w:type="dxa"/>
          <w:jc w:val="center"/>
        </w:trPr>
        <w:tc>
          <w:tcPr>
            <w:tcW w:w="442" w:type="dxa"/>
            <w:tcBorders>
              <w:left w:val="single" w:sz="4" w:space="0" w:color="auto"/>
              <w:bottom w:val="single" w:sz="4" w:space="0" w:color="auto"/>
              <w:right w:val="single" w:sz="4" w:space="0" w:color="auto"/>
            </w:tcBorders>
            <w:shd w:val="clear" w:color="auto" w:fill="auto"/>
            <w:vAlign w:val="center"/>
          </w:tcPr>
          <w:p w14:paraId="61FAE14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4</w:t>
            </w:r>
          </w:p>
        </w:tc>
        <w:tc>
          <w:tcPr>
            <w:tcW w:w="5660" w:type="dxa"/>
            <w:tcBorders>
              <w:bottom w:val="single" w:sz="4" w:space="0" w:color="auto"/>
              <w:right w:val="single" w:sz="4" w:space="0" w:color="auto"/>
            </w:tcBorders>
            <w:shd w:val="clear" w:color="auto" w:fill="auto"/>
            <w:vAlign w:val="center"/>
          </w:tcPr>
          <w:p w14:paraId="1725111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“外研社・国才杯”“理解当代中国”英语组笔译赛项</w:t>
            </w:r>
          </w:p>
        </w:tc>
        <w:tc>
          <w:tcPr>
            <w:tcW w:w="876" w:type="dxa"/>
            <w:tcBorders>
              <w:bottom w:val="single" w:sz="4" w:space="0" w:color="auto"/>
              <w:right w:val="single" w:sz="4" w:space="0" w:color="auto"/>
            </w:tcBorders>
            <w:shd w:val="clear" w:color="auto" w:fill="auto"/>
            <w:vAlign w:val="center"/>
          </w:tcPr>
          <w:p w14:paraId="6674C1A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陈鹤鸣</w:t>
            </w:r>
          </w:p>
        </w:tc>
        <w:tc>
          <w:tcPr>
            <w:tcW w:w="1160" w:type="dxa"/>
            <w:tcBorders>
              <w:bottom w:val="single" w:sz="4" w:space="0" w:color="auto"/>
              <w:right w:val="single" w:sz="4" w:space="0" w:color="auto"/>
            </w:tcBorders>
            <w:shd w:val="clear" w:color="auto" w:fill="auto"/>
            <w:vAlign w:val="center"/>
          </w:tcPr>
          <w:p w14:paraId="531F7D3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省级二等奖</w:t>
            </w:r>
          </w:p>
        </w:tc>
        <w:tc>
          <w:tcPr>
            <w:tcW w:w="878" w:type="dxa"/>
            <w:tcBorders>
              <w:bottom w:val="single" w:sz="4" w:space="0" w:color="auto"/>
              <w:right w:val="single" w:sz="4" w:space="0" w:color="auto"/>
            </w:tcBorders>
            <w:shd w:val="clear" w:color="auto" w:fill="auto"/>
            <w:vAlign w:val="center"/>
          </w:tcPr>
          <w:p w14:paraId="029B8BF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2025.11</w:t>
            </w:r>
          </w:p>
        </w:tc>
      </w:tr>
      <w:tr w14:paraId="5D1FABAA">
        <w:tblPrEx/>
        <w:trPr>
          <w:trHeight w:val="0" w:hRule="auto"/>
          <w:tblCellSpacing w:w="15" w:type="dxa"/>
          <w:jc w:val="center"/>
        </w:trPr>
        <w:tc>
          <w:tcPr>
            <w:tcW w:w="442" w:type="dxa"/>
            <w:tcBorders>
              <w:left w:val="single" w:sz="4" w:space="0" w:color="auto"/>
              <w:bottom w:val="single" w:sz="4" w:space="0" w:color="auto"/>
              <w:right w:val="single" w:sz="4" w:space="0" w:color="auto"/>
            </w:tcBorders>
            <w:shd w:val="clear" w:color="auto" w:fill="auto"/>
            <w:vAlign w:val="center"/>
          </w:tcPr>
          <w:p w14:paraId="2ED3DE7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5</w:t>
            </w:r>
          </w:p>
        </w:tc>
        <w:tc>
          <w:tcPr>
            <w:tcW w:w="5660" w:type="dxa"/>
            <w:tcBorders>
              <w:bottom w:val="single" w:sz="4" w:space="0" w:color="auto"/>
              <w:right w:val="single" w:sz="4" w:space="0" w:color="auto"/>
            </w:tcBorders>
            <w:shd w:val="clear" w:color="auto" w:fill="auto"/>
            <w:vAlign w:val="center"/>
          </w:tcPr>
          <w:p w14:paraId="6DD4EEA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“外研社・国才杯”“理解当代中国”英语组笔译赛项</w:t>
            </w:r>
          </w:p>
        </w:tc>
        <w:tc>
          <w:tcPr>
            <w:tcW w:w="876" w:type="dxa"/>
            <w:tcBorders>
              <w:bottom w:val="single" w:sz="4" w:space="0" w:color="auto"/>
              <w:right w:val="single" w:sz="4" w:space="0" w:color="auto"/>
            </w:tcBorders>
            <w:shd w:val="clear" w:color="auto" w:fill="auto"/>
            <w:vAlign w:val="center"/>
          </w:tcPr>
          <w:p w14:paraId="4E2A2A6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杨雯卉</w:t>
            </w:r>
          </w:p>
        </w:tc>
        <w:tc>
          <w:tcPr>
            <w:tcW w:w="1160" w:type="dxa"/>
            <w:tcBorders>
              <w:bottom w:val="single" w:sz="4" w:space="0" w:color="auto"/>
              <w:right w:val="single" w:sz="4" w:space="0" w:color="auto"/>
            </w:tcBorders>
            <w:shd w:val="clear" w:color="auto" w:fill="auto"/>
            <w:vAlign w:val="center"/>
          </w:tcPr>
          <w:p w14:paraId="7B6B6D4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省级三等奖</w:t>
            </w:r>
          </w:p>
        </w:tc>
        <w:tc>
          <w:tcPr>
            <w:tcW w:w="878" w:type="dxa"/>
            <w:tcBorders>
              <w:bottom w:val="single" w:sz="4" w:space="0" w:color="auto"/>
              <w:right w:val="single" w:sz="4" w:space="0" w:color="auto"/>
            </w:tcBorders>
            <w:shd w:val="clear" w:color="auto" w:fill="auto"/>
            <w:vAlign w:val="center"/>
          </w:tcPr>
          <w:p w14:paraId="6FD2B8C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2025.11</w:t>
            </w:r>
          </w:p>
        </w:tc>
      </w:tr>
      <w:tr w14:paraId="77B4A3E6">
        <w:tblPrEx/>
        <w:trPr>
          <w:trHeight w:val="0" w:hRule="auto"/>
          <w:tblCellSpacing w:w="15" w:type="dxa"/>
          <w:jc w:val="center"/>
        </w:trPr>
        <w:tc>
          <w:tcPr>
            <w:tcW w:w="442" w:type="dxa"/>
            <w:tcBorders>
              <w:left w:val="single" w:sz="4" w:space="0" w:color="auto"/>
              <w:bottom w:val="single" w:sz="4" w:space="0" w:color="auto"/>
              <w:right w:val="single" w:sz="4" w:space="0" w:color="auto"/>
            </w:tcBorders>
            <w:shd w:val="clear" w:color="auto" w:fill="auto"/>
            <w:vAlign w:val="center"/>
          </w:tcPr>
          <w:p w14:paraId="60F7F38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6</w:t>
            </w:r>
          </w:p>
        </w:tc>
        <w:tc>
          <w:tcPr>
            <w:tcW w:w="5660" w:type="dxa"/>
            <w:tcBorders>
              <w:bottom w:val="single" w:sz="4" w:space="0" w:color="auto"/>
              <w:right w:val="single" w:sz="4" w:space="0" w:color="auto"/>
            </w:tcBorders>
            <w:shd w:val="clear" w:color="auto" w:fill="auto"/>
            <w:vAlign w:val="center"/>
          </w:tcPr>
          <w:p w14:paraId="4EDED9D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“外研社・国才杯”“理解当代中国”英语组口译赛项</w:t>
            </w:r>
          </w:p>
        </w:tc>
        <w:tc>
          <w:tcPr>
            <w:tcW w:w="876" w:type="dxa"/>
            <w:tcBorders>
              <w:bottom w:val="single" w:sz="4" w:space="0" w:color="auto"/>
              <w:right w:val="single" w:sz="4" w:space="0" w:color="auto"/>
            </w:tcBorders>
            <w:shd w:val="clear" w:color="auto" w:fill="auto"/>
            <w:vAlign w:val="center"/>
          </w:tcPr>
          <w:p w14:paraId="02EF0E0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刘博</w:t>
            </w:r>
          </w:p>
        </w:tc>
        <w:tc>
          <w:tcPr>
            <w:tcW w:w="1160" w:type="dxa"/>
            <w:tcBorders>
              <w:bottom w:val="single" w:sz="4" w:space="0" w:color="auto"/>
              <w:right w:val="single" w:sz="4" w:space="0" w:color="auto"/>
            </w:tcBorders>
            <w:shd w:val="clear" w:color="auto" w:fill="auto"/>
            <w:vAlign w:val="center"/>
          </w:tcPr>
          <w:p w14:paraId="0F67138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省级三等奖</w:t>
            </w:r>
          </w:p>
        </w:tc>
        <w:tc>
          <w:tcPr>
            <w:tcW w:w="878" w:type="dxa"/>
            <w:tcBorders>
              <w:bottom w:val="single" w:sz="4" w:space="0" w:color="auto"/>
              <w:right w:val="single" w:sz="4" w:space="0" w:color="auto"/>
            </w:tcBorders>
            <w:shd w:val="clear" w:color="auto" w:fill="auto"/>
            <w:vAlign w:val="center"/>
          </w:tcPr>
          <w:p w14:paraId="5DCFAAC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2025.11</w:t>
            </w:r>
          </w:p>
        </w:tc>
      </w:tr>
      <w:tr w14:paraId="48416D8C">
        <w:tblPrEx/>
        <w:trPr>
          <w:trHeight w:val="0" w:hRule="auto"/>
          <w:tblCellSpacing w:w="15" w:type="dxa"/>
          <w:jc w:val="center"/>
        </w:trPr>
        <w:tc>
          <w:tcPr>
            <w:tcW w:w="442" w:type="dxa"/>
            <w:tcBorders>
              <w:left w:val="single" w:sz="4" w:space="0" w:color="auto"/>
              <w:bottom w:val="single" w:sz="4" w:space="0" w:color="auto"/>
              <w:right w:val="single" w:sz="4" w:space="0" w:color="auto"/>
            </w:tcBorders>
            <w:shd w:val="clear" w:color="auto" w:fill="auto"/>
            <w:vAlign w:val="center"/>
          </w:tcPr>
          <w:p w14:paraId="452675B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7</w:t>
            </w:r>
          </w:p>
        </w:tc>
        <w:tc>
          <w:tcPr>
            <w:tcW w:w="5660" w:type="dxa"/>
            <w:tcBorders>
              <w:bottom w:val="single" w:sz="4" w:space="0" w:color="auto"/>
              <w:right w:val="single" w:sz="4" w:space="0" w:color="auto"/>
            </w:tcBorders>
            <w:shd w:val="clear" w:color="auto" w:fill="auto"/>
            <w:vAlign w:val="center"/>
          </w:tcPr>
          <w:p w14:paraId="6DDC57A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“外研社・国才杯”“理解当代中国”英语组综合能力赛项</w:t>
            </w:r>
          </w:p>
        </w:tc>
        <w:tc>
          <w:tcPr>
            <w:tcW w:w="876" w:type="dxa"/>
            <w:tcBorders>
              <w:bottom w:val="single" w:sz="4" w:space="0" w:color="auto"/>
              <w:right w:val="single" w:sz="4" w:space="0" w:color="auto"/>
            </w:tcBorders>
            <w:shd w:val="clear" w:color="auto" w:fill="auto"/>
            <w:vAlign w:val="center"/>
          </w:tcPr>
          <w:p w14:paraId="4BBB982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刘博</w:t>
            </w:r>
          </w:p>
        </w:tc>
        <w:tc>
          <w:tcPr>
            <w:tcW w:w="1160" w:type="dxa"/>
            <w:tcBorders>
              <w:bottom w:val="single" w:sz="4" w:space="0" w:color="auto"/>
              <w:right w:val="single" w:sz="4" w:space="0" w:color="auto"/>
            </w:tcBorders>
            <w:shd w:val="clear" w:color="auto" w:fill="auto"/>
            <w:vAlign w:val="center"/>
          </w:tcPr>
          <w:p w14:paraId="4693282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省级三等奖</w:t>
            </w:r>
          </w:p>
        </w:tc>
        <w:tc>
          <w:tcPr>
            <w:tcW w:w="878" w:type="dxa"/>
            <w:tcBorders>
              <w:bottom w:val="single" w:sz="4" w:space="0" w:color="auto"/>
              <w:right w:val="single" w:sz="4" w:space="0" w:color="auto"/>
            </w:tcBorders>
            <w:shd w:val="clear" w:color="auto" w:fill="auto"/>
            <w:vAlign w:val="center"/>
          </w:tcPr>
          <w:p w14:paraId="15BC3A1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2025.11</w:t>
            </w:r>
          </w:p>
        </w:tc>
      </w:tr>
    </w:tbl>
    <w:p w14:paraId="2C10F3C0">
      <w:pPr>
        <w:pStyle w:val="style3"/>
        <w:widowControl/>
        <w:rPr/>
      </w:pPr>
      <w:r>
        <w:t xml:space="preserve"> 3. 质量保障  </w:t>
      </w:r>
    </w:p>
    <w:p w14:paraId="555ACEBB">
      <w:pPr>
        <w:pStyle w:val="style66"/>
        <w:widowControl/>
        <w:pBdr>
          <w:left w:val="none" w:sz="0" w:space="0" w:color="auto"/>
          <w:right w:val="none" w:sz="0" w:space="0" w:color="auto"/>
          <w:top w:val="none" w:sz="0" w:space="0" w:color="auto"/>
          <w:bottom w:val="none" w:sz="0" w:space="0" w:color="auto"/>
        </w:pBdr>
        <w:rPr/>
      </w:pPr>
      <w:r>
        <w:rPr>
          <w:color w:val="000000"/>
          <w:sz w:val="28"/>
          <w:szCs w:val="28"/>
        </w:rPr>
        <w:t>建立全过程质量监控体系，学位论文实行匿名评审与答辩双把关，答辩委员会吸纳行业专家，强化实践导向评价；推行“教学质量周查+中期考核+实践报告评审”闭环机制，确保培养各环节质量可控，全面对标教指委专项核验指标体系。</w:t>
      </w:r>
    </w:p>
    <w:p w14:paraId="2D9E8779">
      <w:pPr>
        <w:pStyle w:val="style2"/>
        <w:rPr/>
      </w:pPr>
      <w:r>
        <w:t xml:space="preserve">（五）实践教学建设  </w:t>
      </w:r>
    </w:p>
    <w:p w14:paraId="28A5877F">
      <w:pPr>
        <w:pStyle w:val="style66"/>
        <w:widowControl/>
        <w:pBdr>
          <w:left w:val="none" w:sz="0" w:space="0" w:color="auto"/>
          <w:right w:val="none" w:sz="0" w:space="0" w:color="auto"/>
          <w:top w:val="none" w:sz="0" w:space="0" w:color="auto"/>
          <w:bottom w:val="none" w:sz="0" w:space="0" w:color="auto"/>
        </w:pBdr>
        <w:rPr>
          <w:color w:val="c00000"/>
          <w:sz w:val="28"/>
          <w:szCs w:val="28"/>
        </w:rPr>
      </w:pPr>
      <w:r>
        <w:rPr>
          <w:color w:val="000000"/>
          <w:sz w:val="28"/>
          <w:szCs w:val="28"/>
        </w:rPr>
        <w:t>构建“校内—校外—行业”三位一体实践教学体系，严格遵循教指委《翻译硕士专业学位研究生申请学位实践成果基本要求》，强化实战能力培养。校内实践常态化开展，每周布置翻译实践作业，依托翻译实验室、案例库及专业软件为学生提供持续训练平台；校外合作深度拓展，与河北省博物院、河北地质大学博物馆签约成立联合翻译工作室，承接展陈文本、科研文献等真实翻译任务；精准对接行业实践需求，组织学生参加由中国外文局翻译专家举办的为期一个月的外语职业体验实习营，参与书籍翻译、剧本改编、文化交流活动语言服务、地质技术文档翻译等项目，覆盖文化、出版、文学传媒、地质科研、社会服务等多元场景。</w:t>
      </w:r>
      <w:r>
        <w:rPr>
          <w:color w:val="c00000"/>
          <w:sz w:val="28"/>
          <w:szCs w:val="28"/>
        </w:rPr>
        <w:t xml:space="preserve"> </w:t>
      </w:r>
    </w:p>
    <w:p w14:paraId="629AD368">
      <w:pPr>
        <w:pStyle w:val="style66"/>
        <w:widowControl/>
        <w:pBdr>
          <w:left w:val="none" w:sz="0" w:space="0" w:color="auto"/>
          <w:right w:val="none" w:sz="0" w:space="0" w:color="auto"/>
          <w:top w:val="none" w:sz="0" w:space="0" w:color="auto"/>
          <w:bottom w:val="none" w:sz="0" w:space="0" w:color="auto"/>
        </w:pBdr>
        <w:rPr>
          <w:color w:val="000000"/>
          <w:sz w:val="28"/>
          <w:szCs w:val="28"/>
        </w:rPr>
      </w:pPr>
      <w:r>
        <w:rPr>
          <w:rFonts w:hint="eastAsia"/>
          <w:color w:val="000000"/>
          <w:sz w:val="28"/>
          <w:szCs w:val="28"/>
          <w:lang w:val="en-US" w:eastAsia="zh-CN"/>
        </w:rPr>
        <w:t>一年来，本学位点不断</w:t>
      </w:r>
      <w:r>
        <w:rPr>
          <w:color w:val="000000"/>
          <w:sz w:val="28"/>
          <w:szCs w:val="28"/>
        </w:rPr>
        <w:t xml:space="preserve">深化访企拓岗与校企对接，拓展实践资源与就业渠道，2025年度开展访企拓岗及调研活动如下：  </w:t>
      </w:r>
    </w:p>
    <w:tbl>
      <w:tblPr>
        <w:tblStyle w:val="style105"/>
        <w:tblW w:w="9288" w:type="dxa"/>
        <w:jc w:val="cente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
      <w:tblGrid>
        <w:gridCol w:w="640"/>
        <w:gridCol w:w="1560"/>
        <w:gridCol w:w="2395"/>
        <w:gridCol w:w="1665"/>
        <w:gridCol w:w="3026"/>
      </w:tblGrid>
      <w:tr w14:paraId="7C8DF1C8">
        <w:trPr>
          <w:trHeight w:val="0" w:hRule="auto"/>
          <w:tblHeader/>
          <w:tblCellSpacing w:w="15" w:type="dxa"/>
          <w:jc w:val="center"/>
        </w:trPr>
        <w:tc>
          <w:tcPr>
            <w:tcW w:w="628" w:type="dxa"/>
            <w:tcBorders>
              <w:top w:val="single" w:sz="4" w:space="0" w:color="auto"/>
              <w:left w:val="single" w:sz="0" w:space="0" w:color="auto"/>
              <w:bottom w:val="single" w:sz="4" w:space="0" w:color="auto"/>
              <w:right w:val="single" w:sz="4" w:space="0" w:color="auto"/>
            </w:tcBorders>
            <w:shd w:val="clear" w:color="auto" w:fill="auto"/>
            <w:vAlign w:val="center"/>
          </w:tcPr>
          <w:p w14:paraId="7E57C2C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序号</w:t>
            </w:r>
          </w:p>
        </w:tc>
        <w:tc>
          <w:tcPr>
            <w:tcW w:w="1530" w:type="dxa"/>
            <w:tcBorders>
              <w:top w:val="single" w:sz="4" w:space="0" w:color="auto"/>
              <w:bottom w:val="single" w:sz="4" w:space="0" w:color="auto"/>
              <w:right w:val="single" w:sz="4" w:space="0" w:color="auto"/>
            </w:tcBorders>
            <w:shd w:val="clear" w:color="auto" w:fill="auto"/>
            <w:vAlign w:val="center"/>
          </w:tcPr>
          <w:p w14:paraId="50B2E23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活动内容</w:t>
            </w:r>
          </w:p>
        </w:tc>
        <w:tc>
          <w:tcPr>
            <w:tcW w:w="2349" w:type="dxa"/>
            <w:tcBorders>
              <w:top w:val="single" w:sz="4" w:space="0" w:color="auto"/>
              <w:bottom w:val="single" w:sz="4" w:space="0" w:color="auto"/>
              <w:right w:val="single" w:sz="4" w:space="0" w:color="auto"/>
            </w:tcBorders>
            <w:shd w:val="clear" w:color="auto" w:fill="auto"/>
            <w:vAlign w:val="center"/>
          </w:tcPr>
          <w:p w14:paraId="79CA78F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合作/走访单位</w:t>
            </w:r>
          </w:p>
        </w:tc>
        <w:tc>
          <w:tcPr>
            <w:tcW w:w="1633" w:type="dxa"/>
            <w:tcBorders>
              <w:top w:val="single" w:sz="4" w:space="0" w:color="auto"/>
              <w:bottom w:val="single" w:sz="4" w:space="0" w:color="auto"/>
              <w:right w:val="single" w:sz="4" w:space="0" w:color="auto"/>
            </w:tcBorders>
            <w:shd w:val="clear" w:color="auto" w:fill="auto"/>
            <w:vAlign w:val="center"/>
          </w:tcPr>
          <w:p w14:paraId="0AAA743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活动类型</w:t>
            </w:r>
          </w:p>
        </w:tc>
        <w:tc>
          <w:tcPr>
            <w:tcW w:w="2968" w:type="dxa"/>
            <w:tcBorders>
              <w:top w:val="single" w:sz="4" w:space="0" w:color="auto"/>
              <w:bottom w:val="single" w:sz="4" w:space="0" w:color="auto"/>
              <w:right w:val="single" w:sz="4" w:space="0" w:color="auto"/>
            </w:tcBorders>
            <w:shd w:val="clear" w:color="auto" w:fill="auto"/>
            <w:vAlign w:val="center"/>
          </w:tcPr>
          <w:p w14:paraId="4D67422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活动成效</w:t>
            </w:r>
          </w:p>
        </w:tc>
      </w:tr>
      <w:tr w14:paraId="138015B8">
        <w:tblPrEx/>
        <w:trPr>
          <w:trHeight w:val="0" w:hRule="auto"/>
          <w:tblCellSpacing w:w="15" w:type="dxa"/>
          <w:jc w:val="center"/>
        </w:trPr>
        <w:tc>
          <w:tcPr>
            <w:tcW w:w="628" w:type="dxa"/>
            <w:tcBorders>
              <w:left w:val="single" w:sz="4" w:space="0" w:color="auto"/>
              <w:bottom w:val="single" w:sz="4" w:space="0" w:color="auto"/>
              <w:right w:val="single" w:sz="4" w:space="0" w:color="auto"/>
            </w:tcBorders>
            <w:shd w:val="clear" w:color="auto" w:fill="auto"/>
            <w:vAlign w:val="center"/>
          </w:tcPr>
          <w:p w14:paraId="5E5F8F5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1530" w:type="dxa"/>
            <w:tcBorders>
              <w:bottom w:val="single" w:sz="4" w:space="0" w:color="auto"/>
              <w:right w:val="single" w:sz="4" w:space="0" w:color="auto"/>
            </w:tcBorders>
            <w:shd w:val="clear" w:color="auto" w:fill="auto"/>
            <w:vAlign w:val="center"/>
          </w:tcPr>
          <w:p w14:paraId="7293F0B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访企拓岗</w:t>
            </w:r>
          </w:p>
        </w:tc>
        <w:tc>
          <w:tcPr>
            <w:tcW w:w="2349" w:type="dxa"/>
            <w:tcBorders>
              <w:bottom w:val="single" w:sz="4" w:space="0" w:color="auto"/>
              <w:right w:val="single" w:sz="4" w:space="0" w:color="auto"/>
            </w:tcBorders>
            <w:shd w:val="clear" w:color="auto" w:fill="auto"/>
            <w:vAlign w:val="center"/>
          </w:tcPr>
          <w:p w14:paraId="76C8F16C">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河北工业设计创新中心</w:t>
            </w:r>
          </w:p>
        </w:tc>
        <w:tc>
          <w:tcPr>
            <w:tcW w:w="1633" w:type="dxa"/>
            <w:tcBorders>
              <w:bottom w:val="single" w:sz="4" w:space="0" w:color="auto"/>
              <w:right w:val="single" w:sz="4" w:space="0" w:color="auto"/>
            </w:tcBorders>
            <w:shd w:val="clear" w:color="auto" w:fill="auto"/>
            <w:vAlign w:val="center"/>
          </w:tcPr>
          <w:p w14:paraId="0632E7E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实践基地拓展</w:t>
            </w:r>
          </w:p>
        </w:tc>
        <w:tc>
          <w:tcPr>
            <w:tcW w:w="2968" w:type="dxa"/>
            <w:tcBorders>
              <w:bottom w:val="single" w:sz="4" w:space="0" w:color="auto"/>
              <w:right w:val="single" w:sz="4" w:space="0" w:color="auto"/>
            </w:tcBorders>
            <w:shd w:val="clear" w:color="auto" w:fill="auto"/>
            <w:vAlign w:val="center"/>
          </w:tcPr>
          <w:p w14:paraId="2FB949B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深化产教协同，对接设计类翻译实践需求</w:t>
            </w:r>
          </w:p>
        </w:tc>
      </w:tr>
      <w:tr w14:paraId="2F8AFDF1">
        <w:tblPrEx/>
        <w:trPr>
          <w:trHeight w:val="0" w:hRule="auto"/>
          <w:tblCellSpacing w:w="15" w:type="dxa"/>
          <w:jc w:val="center"/>
        </w:trPr>
        <w:tc>
          <w:tcPr>
            <w:tcW w:w="628" w:type="dxa"/>
            <w:tcBorders>
              <w:left w:val="single" w:sz="4" w:space="0" w:color="auto"/>
              <w:bottom w:val="single" w:sz="4" w:space="0" w:color="auto"/>
              <w:right w:val="single" w:sz="4" w:space="0" w:color="auto"/>
            </w:tcBorders>
            <w:shd w:val="clear" w:color="auto" w:fill="auto"/>
            <w:vAlign w:val="center"/>
          </w:tcPr>
          <w:p w14:paraId="559EA27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530" w:type="dxa"/>
            <w:tcBorders>
              <w:bottom w:val="single" w:sz="4" w:space="0" w:color="auto"/>
              <w:right w:val="single" w:sz="4" w:space="0" w:color="auto"/>
            </w:tcBorders>
            <w:shd w:val="clear" w:color="auto" w:fill="auto"/>
            <w:vAlign w:val="center"/>
          </w:tcPr>
          <w:p w14:paraId="1F08D59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访企拓岗</w:t>
            </w:r>
          </w:p>
        </w:tc>
        <w:tc>
          <w:tcPr>
            <w:tcW w:w="2349" w:type="dxa"/>
            <w:tcBorders>
              <w:bottom w:val="single" w:sz="4" w:space="0" w:color="auto"/>
              <w:right w:val="single" w:sz="4" w:space="0" w:color="auto"/>
            </w:tcBorders>
            <w:shd w:val="clear" w:color="auto" w:fill="auto"/>
            <w:vAlign w:val="center"/>
          </w:tcPr>
          <w:p w14:paraId="1A007AF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中辰文化传媒（河北）有限公司</w:t>
            </w:r>
          </w:p>
        </w:tc>
        <w:tc>
          <w:tcPr>
            <w:tcW w:w="1633" w:type="dxa"/>
            <w:tcBorders>
              <w:bottom w:val="single" w:sz="4" w:space="0" w:color="auto"/>
              <w:right w:val="single" w:sz="4" w:space="0" w:color="auto"/>
            </w:tcBorders>
            <w:shd w:val="clear" w:color="auto" w:fill="auto"/>
            <w:vAlign w:val="center"/>
          </w:tcPr>
          <w:p w14:paraId="6809D07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文化翻译合作</w:t>
            </w:r>
          </w:p>
        </w:tc>
        <w:tc>
          <w:tcPr>
            <w:tcW w:w="2968" w:type="dxa"/>
            <w:tcBorders>
              <w:bottom w:val="single" w:sz="4" w:space="0" w:color="auto"/>
              <w:right w:val="single" w:sz="4" w:space="0" w:color="auto"/>
            </w:tcBorders>
            <w:shd w:val="clear" w:color="auto" w:fill="auto"/>
            <w:vAlign w:val="center"/>
          </w:tcPr>
          <w:p w14:paraId="78CDEBA3">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拓展文化传播领域实践项目</w:t>
            </w:r>
          </w:p>
        </w:tc>
      </w:tr>
      <w:tr w14:paraId="5B11E28E">
        <w:tblPrEx/>
        <w:trPr>
          <w:trHeight w:val="0" w:hRule="auto"/>
          <w:tblCellSpacing w:w="15" w:type="dxa"/>
          <w:jc w:val="center"/>
        </w:trPr>
        <w:tc>
          <w:tcPr>
            <w:tcW w:w="628" w:type="dxa"/>
            <w:tcBorders>
              <w:left w:val="single" w:sz="4" w:space="0" w:color="auto"/>
              <w:bottom w:val="single" w:sz="4" w:space="0" w:color="auto"/>
              <w:right w:val="single" w:sz="4" w:space="0" w:color="auto"/>
            </w:tcBorders>
            <w:shd w:val="clear" w:color="auto" w:fill="auto"/>
            <w:vAlign w:val="center"/>
          </w:tcPr>
          <w:p w14:paraId="2FC88E6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1530" w:type="dxa"/>
            <w:tcBorders>
              <w:bottom w:val="single" w:sz="4" w:space="0" w:color="auto"/>
              <w:right w:val="single" w:sz="4" w:space="0" w:color="auto"/>
            </w:tcBorders>
            <w:shd w:val="clear" w:color="auto" w:fill="auto"/>
            <w:vAlign w:val="center"/>
          </w:tcPr>
          <w:p w14:paraId="6D567D3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就业研讨+访企拓岗</w:t>
            </w:r>
          </w:p>
        </w:tc>
        <w:tc>
          <w:tcPr>
            <w:tcW w:w="2349" w:type="dxa"/>
            <w:tcBorders>
              <w:bottom w:val="single" w:sz="4" w:space="0" w:color="auto"/>
              <w:right w:val="single" w:sz="4" w:space="0" w:color="auto"/>
            </w:tcBorders>
            <w:shd w:val="clear" w:color="auto" w:fill="auto"/>
            <w:vAlign w:val="center"/>
          </w:tcPr>
          <w:p w14:paraId="2F84EB6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上海工信部就业研讨会合作企业</w:t>
            </w:r>
          </w:p>
        </w:tc>
        <w:tc>
          <w:tcPr>
            <w:tcW w:w="1633" w:type="dxa"/>
            <w:tcBorders>
              <w:bottom w:val="single" w:sz="4" w:space="0" w:color="auto"/>
              <w:right w:val="single" w:sz="4" w:space="0" w:color="auto"/>
            </w:tcBorders>
            <w:shd w:val="clear" w:color="auto" w:fill="auto"/>
            <w:vAlign w:val="center"/>
          </w:tcPr>
          <w:p w14:paraId="24AA009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行业交流+实践对接</w:t>
            </w:r>
          </w:p>
        </w:tc>
        <w:tc>
          <w:tcPr>
            <w:tcW w:w="2968" w:type="dxa"/>
            <w:tcBorders>
              <w:bottom w:val="single" w:sz="4" w:space="0" w:color="auto"/>
              <w:right w:val="single" w:sz="4" w:space="0" w:color="auto"/>
            </w:tcBorders>
            <w:shd w:val="clear" w:color="auto" w:fill="auto"/>
            <w:vAlign w:val="center"/>
          </w:tcPr>
          <w:p w14:paraId="48E3438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了解行业就业趋势，搭建校企合作桥梁</w:t>
            </w:r>
          </w:p>
        </w:tc>
      </w:tr>
      <w:tr w14:paraId="396DF736">
        <w:tblPrEx/>
        <w:trPr>
          <w:trHeight w:val="0" w:hRule="auto"/>
          <w:tblCellSpacing w:w="15" w:type="dxa"/>
          <w:jc w:val="center"/>
        </w:trPr>
        <w:tc>
          <w:tcPr>
            <w:tcW w:w="628" w:type="dxa"/>
            <w:tcBorders>
              <w:left w:val="single" w:sz="4" w:space="0" w:color="auto"/>
              <w:bottom w:val="single" w:sz="4" w:space="0" w:color="auto"/>
              <w:right w:val="single" w:sz="4" w:space="0" w:color="auto"/>
            </w:tcBorders>
            <w:shd w:val="clear" w:color="auto" w:fill="auto"/>
            <w:vAlign w:val="center"/>
          </w:tcPr>
          <w:p w14:paraId="091F1A0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4</w:t>
            </w:r>
          </w:p>
        </w:tc>
        <w:tc>
          <w:tcPr>
            <w:tcW w:w="1530" w:type="dxa"/>
            <w:tcBorders>
              <w:bottom w:val="single" w:sz="4" w:space="0" w:color="auto"/>
              <w:right w:val="single" w:sz="4" w:space="0" w:color="auto"/>
            </w:tcBorders>
            <w:shd w:val="clear" w:color="auto" w:fill="auto"/>
            <w:vAlign w:val="center"/>
          </w:tcPr>
          <w:p w14:paraId="4E0362E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走访调研</w:t>
            </w:r>
          </w:p>
        </w:tc>
        <w:tc>
          <w:tcPr>
            <w:tcW w:w="2349" w:type="dxa"/>
            <w:tcBorders>
              <w:bottom w:val="single" w:sz="4" w:space="0" w:color="auto"/>
              <w:right w:val="single" w:sz="4" w:space="0" w:color="auto"/>
            </w:tcBorders>
            <w:shd w:val="clear" w:color="auto" w:fill="auto"/>
            <w:vAlign w:val="center"/>
          </w:tcPr>
          <w:p w14:paraId="67D327D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河北物流集团金属材料有限公司</w:t>
            </w:r>
          </w:p>
        </w:tc>
        <w:tc>
          <w:tcPr>
            <w:tcW w:w="1633" w:type="dxa"/>
            <w:tcBorders>
              <w:bottom w:val="single" w:sz="4" w:space="0" w:color="auto"/>
              <w:right w:val="single" w:sz="4" w:space="0" w:color="auto"/>
            </w:tcBorders>
            <w:shd w:val="clear" w:color="auto" w:fill="auto"/>
            <w:vAlign w:val="center"/>
          </w:tcPr>
          <w:p w14:paraId="6F8E541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行业需求调研</w:t>
            </w:r>
          </w:p>
        </w:tc>
        <w:tc>
          <w:tcPr>
            <w:tcW w:w="2968" w:type="dxa"/>
            <w:tcBorders>
              <w:bottom w:val="single" w:sz="4" w:space="0" w:color="auto"/>
              <w:right w:val="single" w:sz="4" w:space="0" w:color="auto"/>
            </w:tcBorders>
            <w:shd w:val="clear" w:color="auto" w:fill="auto"/>
            <w:vAlign w:val="center"/>
          </w:tcPr>
          <w:p w14:paraId="2A76C3C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对接物流领域专业翻译需求</w:t>
            </w:r>
          </w:p>
        </w:tc>
      </w:tr>
      <w:tr w14:paraId="04FF05CA">
        <w:tblPrEx/>
        <w:trPr>
          <w:trHeight w:val="0" w:hRule="auto"/>
          <w:tblCellSpacing w:w="15" w:type="dxa"/>
          <w:jc w:val="center"/>
        </w:trPr>
        <w:tc>
          <w:tcPr>
            <w:tcW w:w="628" w:type="dxa"/>
            <w:tcBorders>
              <w:left w:val="single" w:sz="4" w:space="0" w:color="auto"/>
              <w:bottom w:val="single" w:sz="4" w:space="0" w:color="auto"/>
              <w:right w:val="single" w:sz="4" w:space="0" w:color="auto"/>
            </w:tcBorders>
            <w:shd w:val="clear" w:color="auto" w:fill="auto"/>
            <w:vAlign w:val="center"/>
          </w:tcPr>
          <w:p w14:paraId="5A6CE1E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5</w:t>
            </w:r>
          </w:p>
        </w:tc>
        <w:tc>
          <w:tcPr>
            <w:tcW w:w="1530" w:type="dxa"/>
            <w:tcBorders>
              <w:bottom w:val="single" w:sz="4" w:space="0" w:color="auto"/>
              <w:right w:val="single" w:sz="4" w:space="0" w:color="auto"/>
            </w:tcBorders>
            <w:shd w:val="clear" w:color="auto" w:fill="auto"/>
            <w:vAlign w:val="center"/>
          </w:tcPr>
          <w:p w14:paraId="1742922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走访调研</w:t>
            </w:r>
          </w:p>
        </w:tc>
        <w:tc>
          <w:tcPr>
            <w:tcW w:w="2349" w:type="dxa"/>
            <w:tcBorders>
              <w:bottom w:val="single" w:sz="4" w:space="0" w:color="auto"/>
              <w:right w:val="single" w:sz="4" w:space="0" w:color="auto"/>
            </w:tcBorders>
            <w:shd w:val="clear" w:color="auto" w:fill="auto"/>
            <w:vAlign w:val="center"/>
          </w:tcPr>
          <w:p w14:paraId="313C8C2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河北尚宏仪表科技有限公司</w:t>
            </w:r>
          </w:p>
        </w:tc>
        <w:tc>
          <w:tcPr>
            <w:tcW w:w="1633" w:type="dxa"/>
            <w:tcBorders>
              <w:bottom w:val="single" w:sz="4" w:space="0" w:color="auto"/>
              <w:right w:val="single" w:sz="4" w:space="0" w:color="auto"/>
            </w:tcBorders>
            <w:shd w:val="clear" w:color="auto" w:fill="auto"/>
            <w:vAlign w:val="center"/>
          </w:tcPr>
          <w:p w14:paraId="4A30675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技术文本翻译对接</w:t>
            </w:r>
          </w:p>
        </w:tc>
        <w:tc>
          <w:tcPr>
            <w:tcW w:w="2968" w:type="dxa"/>
            <w:tcBorders>
              <w:bottom w:val="single" w:sz="4" w:space="0" w:color="auto"/>
              <w:right w:val="single" w:sz="4" w:space="0" w:color="auto"/>
            </w:tcBorders>
            <w:shd w:val="clear" w:color="auto" w:fill="auto"/>
            <w:vAlign w:val="center"/>
          </w:tcPr>
          <w:p w14:paraId="35A8A12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拓展科技翻译实践场景</w:t>
            </w:r>
          </w:p>
        </w:tc>
      </w:tr>
      <w:tr w14:paraId="71DEBB4A">
        <w:tblPrEx/>
        <w:trPr>
          <w:trHeight w:val="0" w:hRule="auto"/>
          <w:tblCellSpacing w:w="15" w:type="dxa"/>
          <w:jc w:val="center"/>
        </w:trPr>
        <w:tc>
          <w:tcPr>
            <w:tcW w:w="628" w:type="dxa"/>
            <w:tcBorders>
              <w:left w:val="single" w:sz="4" w:space="0" w:color="auto"/>
              <w:bottom w:val="single" w:sz="4" w:space="0" w:color="auto"/>
              <w:right w:val="single" w:sz="4" w:space="0" w:color="auto"/>
            </w:tcBorders>
            <w:shd w:val="clear" w:color="auto" w:fill="auto"/>
            <w:vAlign w:val="center"/>
          </w:tcPr>
          <w:p w14:paraId="09F92C9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6</w:t>
            </w:r>
          </w:p>
        </w:tc>
        <w:tc>
          <w:tcPr>
            <w:tcW w:w="1530" w:type="dxa"/>
            <w:tcBorders>
              <w:bottom w:val="single" w:sz="4" w:space="0" w:color="auto"/>
              <w:right w:val="single" w:sz="4" w:space="0" w:color="auto"/>
            </w:tcBorders>
            <w:shd w:val="clear" w:color="auto" w:fill="auto"/>
            <w:vAlign w:val="center"/>
          </w:tcPr>
          <w:p w14:paraId="065233C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访企拓岗</w:t>
            </w:r>
          </w:p>
        </w:tc>
        <w:tc>
          <w:tcPr>
            <w:tcW w:w="2349" w:type="dxa"/>
            <w:tcBorders>
              <w:bottom w:val="single" w:sz="4" w:space="0" w:color="auto"/>
              <w:right w:val="single" w:sz="4" w:space="0" w:color="auto"/>
            </w:tcBorders>
            <w:shd w:val="clear" w:color="auto" w:fill="auto"/>
            <w:vAlign w:val="center"/>
          </w:tcPr>
          <w:p w14:paraId="084B82A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新航道教育集团</w:t>
            </w:r>
          </w:p>
        </w:tc>
        <w:tc>
          <w:tcPr>
            <w:tcW w:w="1633" w:type="dxa"/>
            <w:tcBorders>
              <w:bottom w:val="single" w:sz="4" w:space="0" w:color="auto"/>
              <w:right w:val="single" w:sz="4" w:space="0" w:color="auto"/>
            </w:tcBorders>
            <w:shd w:val="clear" w:color="auto" w:fill="auto"/>
            <w:vAlign w:val="center"/>
          </w:tcPr>
          <w:p w14:paraId="666310D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语言服务合作</w:t>
            </w:r>
          </w:p>
        </w:tc>
        <w:tc>
          <w:tcPr>
            <w:tcW w:w="2968" w:type="dxa"/>
            <w:tcBorders>
              <w:bottom w:val="single" w:sz="4" w:space="0" w:color="auto"/>
              <w:right w:val="single" w:sz="4" w:space="0" w:color="auto"/>
            </w:tcBorders>
            <w:shd w:val="clear" w:color="auto" w:fill="auto"/>
            <w:vAlign w:val="center"/>
          </w:tcPr>
          <w:p w14:paraId="5FACDAB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搭建教育领域翻译实践平台</w:t>
            </w:r>
          </w:p>
        </w:tc>
      </w:tr>
      <w:tr w14:paraId="2C3D7E31">
        <w:tblPrEx/>
        <w:trPr>
          <w:trHeight w:val="0" w:hRule="auto"/>
          <w:tblCellSpacing w:w="15" w:type="dxa"/>
          <w:jc w:val="center"/>
        </w:trPr>
        <w:tc>
          <w:tcPr>
            <w:tcW w:w="628" w:type="dxa"/>
            <w:tcBorders>
              <w:left w:val="single" w:sz="4" w:space="0" w:color="auto"/>
              <w:bottom w:val="single" w:sz="4" w:space="0" w:color="auto"/>
              <w:right w:val="single" w:sz="4" w:space="0" w:color="auto"/>
            </w:tcBorders>
            <w:shd w:val="clear" w:color="auto" w:fill="auto"/>
            <w:vAlign w:val="center"/>
          </w:tcPr>
          <w:p w14:paraId="03AFA92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7</w:t>
            </w:r>
          </w:p>
        </w:tc>
        <w:tc>
          <w:tcPr>
            <w:tcW w:w="1530" w:type="dxa"/>
            <w:tcBorders>
              <w:bottom w:val="single" w:sz="4" w:space="0" w:color="auto"/>
              <w:right w:val="single" w:sz="4" w:space="0" w:color="auto"/>
            </w:tcBorders>
            <w:shd w:val="clear" w:color="auto" w:fill="auto"/>
            <w:vAlign w:val="center"/>
          </w:tcPr>
          <w:p w14:paraId="7DD5446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走访调研</w:t>
            </w:r>
          </w:p>
        </w:tc>
        <w:tc>
          <w:tcPr>
            <w:tcW w:w="2349" w:type="dxa"/>
            <w:tcBorders>
              <w:bottom w:val="single" w:sz="4" w:space="0" w:color="auto"/>
              <w:right w:val="single" w:sz="4" w:space="0" w:color="auto"/>
            </w:tcBorders>
            <w:shd w:val="clear" w:color="auto" w:fill="auto"/>
            <w:vAlign w:val="center"/>
          </w:tcPr>
          <w:p w14:paraId="57C700B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新宏昌重工集团</w:t>
            </w:r>
          </w:p>
        </w:tc>
        <w:tc>
          <w:tcPr>
            <w:tcW w:w="1633" w:type="dxa"/>
            <w:tcBorders>
              <w:bottom w:val="single" w:sz="4" w:space="0" w:color="auto"/>
              <w:right w:val="single" w:sz="4" w:space="0" w:color="auto"/>
            </w:tcBorders>
            <w:shd w:val="clear" w:color="auto" w:fill="auto"/>
            <w:vAlign w:val="center"/>
          </w:tcPr>
          <w:p w14:paraId="52FBEF7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工业技术翻译需求对接</w:t>
            </w:r>
          </w:p>
        </w:tc>
        <w:tc>
          <w:tcPr>
            <w:tcW w:w="2968" w:type="dxa"/>
            <w:tcBorders>
              <w:bottom w:val="single" w:sz="4" w:space="0" w:color="auto"/>
              <w:right w:val="single" w:sz="4" w:space="0" w:color="auto"/>
            </w:tcBorders>
            <w:shd w:val="clear" w:color="auto" w:fill="auto"/>
            <w:vAlign w:val="center"/>
          </w:tcPr>
          <w:p w14:paraId="5D95559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拓展重工行业专业翻译资源</w:t>
            </w:r>
          </w:p>
        </w:tc>
      </w:tr>
    </w:tbl>
    <w:p w14:paraId="0DB6E266">
      <w:pPr>
        <w:pStyle w:val="style66"/>
        <w:widowControl/>
        <w:pBdr>
          <w:left w:val="none" w:sz="0" w:space="0" w:color="auto"/>
          <w:right w:val="none" w:sz="0" w:space="0" w:color="auto"/>
          <w:top w:val="none" w:sz="0" w:space="0" w:color="auto"/>
          <w:bottom w:val="none" w:sz="0" w:space="0" w:color="auto"/>
        </w:pBdr>
        <w:rPr>
          <w:color w:val="000000"/>
          <w:sz w:val="28"/>
          <w:szCs w:val="28"/>
        </w:rPr>
      </w:pPr>
      <w:r>
        <w:rPr>
          <w:rFonts w:hint="eastAsia"/>
          <w:color w:val="000000"/>
          <w:sz w:val="28"/>
          <w:szCs w:val="28"/>
          <w:lang w:val="en-US" w:eastAsia="zh-CN"/>
        </w:rPr>
        <w:t>教师参与的</w:t>
      </w:r>
      <w:r>
        <w:rPr>
          <w:color w:val="000000"/>
          <w:sz w:val="28"/>
          <w:szCs w:val="28"/>
        </w:rPr>
        <w:t xml:space="preserve">代表性专业实践活动与成果如下：  </w:t>
      </w:r>
    </w:p>
    <w:tbl>
      <w:tblPr>
        <w:tblStyle w:val="style105"/>
        <w:tblpPr w:leftFromText="180" w:rightFromText="180" w:topFromText="0" w:bottomFromText="0" w:vertAnchor="text" w:horzAnchor="page" w:tblpX="1445" w:tblpY="147"/>
        <w:tblOverlap w:val="never"/>
        <w:tblW w:w="9287" w:type="dxa"/>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
      <w:tblGrid>
        <w:gridCol w:w="580"/>
        <w:gridCol w:w="3395"/>
        <w:gridCol w:w="1186"/>
        <w:gridCol w:w="4124"/>
      </w:tblGrid>
      <w:tr w14:paraId="56069656">
        <w:trPr>
          <w:trHeight w:val="0" w:hRule="auto"/>
          <w:tblHeader/>
          <w:tblCellSpacing w:w="15" w:type="dxa"/>
        </w:trPr>
        <w:tc>
          <w:tcPr>
            <w:tcW w:w="571" w:type="dxa"/>
            <w:tcBorders>
              <w:top w:val="single" w:sz="4" w:space="0" w:color="auto"/>
              <w:left w:val="single" w:sz="0" w:space="0" w:color="auto"/>
              <w:bottom w:val="single" w:sz="4" w:space="0" w:color="auto"/>
              <w:right w:val="single" w:sz="4" w:space="0" w:color="auto"/>
            </w:tcBorders>
            <w:shd w:val="clear" w:color="auto" w:fill="auto"/>
            <w:vAlign w:val="center"/>
          </w:tcPr>
          <w:p w14:paraId="6219992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序号</w:t>
            </w:r>
          </w:p>
        </w:tc>
        <w:tc>
          <w:tcPr>
            <w:tcW w:w="3341" w:type="dxa"/>
            <w:tcBorders>
              <w:top w:val="single" w:sz="4" w:space="0" w:color="auto"/>
              <w:bottom w:val="single" w:sz="4" w:space="0" w:color="auto"/>
              <w:right w:val="single" w:sz="4" w:space="0" w:color="auto"/>
            </w:tcBorders>
            <w:shd w:val="clear" w:color="auto" w:fill="auto"/>
            <w:vAlign w:val="center"/>
          </w:tcPr>
          <w:p w14:paraId="57AA993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活动或成果名称</w:t>
            </w:r>
          </w:p>
        </w:tc>
        <w:tc>
          <w:tcPr>
            <w:tcW w:w="1167" w:type="dxa"/>
            <w:tcBorders>
              <w:top w:val="single" w:sz="4" w:space="0" w:color="auto"/>
              <w:bottom w:val="single" w:sz="4" w:space="0" w:color="auto"/>
              <w:right w:val="single" w:sz="4" w:space="0" w:color="auto"/>
            </w:tcBorders>
            <w:shd w:val="clear" w:color="auto" w:fill="auto"/>
            <w:vAlign w:val="center"/>
          </w:tcPr>
          <w:p w14:paraId="356AAC7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取得成果年月</w:t>
            </w:r>
          </w:p>
        </w:tc>
        <w:tc>
          <w:tcPr>
            <w:tcW w:w="4058" w:type="dxa"/>
            <w:tcBorders>
              <w:top w:val="single" w:sz="4" w:space="0" w:color="auto"/>
              <w:bottom w:val="single" w:sz="4" w:space="0" w:color="auto"/>
              <w:right w:val="single" w:sz="4" w:space="0" w:color="auto"/>
            </w:tcBorders>
            <w:shd w:val="clear" w:color="auto" w:fill="auto"/>
            <w:vAlign w:val="center"/>
          </w:tcPr>
          <w:p w14:paraId="632AE75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活动或成果简介</w:t>
            </w:r>
          </w:p>
        </w:tc>
      </w:tr>
      <w:tr w14:paraId="28979582">
        <w:tblPrEx/>
        <w:trPr>
          <w:trHeight w:val="0" w:hRule="auto"/>
          <w:tblCellSpacing w:w="15" w:type="dxa"/>
        </w:trPr>
        <w:tc>
          <w:tcPr>
            <w:tcW w:w="571" w:type="dxa"/>
            <w:tcBorders>
              <w:left w:val="single" w:sz="4" w:space="0" w:color="auto"/>
              <w:bottom w:val="single" w:sz="4" w:space="0" w:color="auto"/>
              <w:right w:val="single" w:sz="4" w:space="0" w:color="auto"/>
            </w:tcBorders>
            <w:shd w:val="clear" w:color="auto" w:fill="auto"/>
            <w:vAlign w:val="center"/>
          </w:tcPr>
          <w:p w14:paraId="4430C51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3341" w:type="dxa"/>
            <w:tcBorders>
              <w:bottom w:val="single" w:sz="4" w:space="0" w:color="auto"/>
              <w:right w:val="single" w:sz="4" w:space="0" w:color="auto"/>
            </w:tcBorders>
            <w:shd w:val="clear" w:color="auto" w:fill="auto"/>
            <w:vAlign w:val="center"/>
          </w:tcPr>
          <w:p w14:paraId="488FB49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河北省高校外语教学大赛暨第十五届 “外教社杯” 全国高校外语教学大赛一等奖</w:t>
            </w:r>
          </w:p>
        </w:tc>
        <w:tc>
          <w:tcPr>
            <w:tcW w:w="1167" w:type="dxa"/>
            <w:tcBorders>
              <w:bottom w:val="single" w:sz="4" w:space="0" w:color="auto"/>
              <w:right w:val="single" w:sz="4" w:space="0" w:color="auto"/>
            </w:tcBorders>
            <w:shd w:val="clear" w:color="auto" w:fill="auto"/>
            <w:vAlign w:val="center"/>
          </w:tcPr>
          <w:p w14:paraId="44719D6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2024.11</w:t>
            </w:r>
          </w:p>
        </w:tc>
        <w:tc>
          <w:tcPr>
            <w:tcW w:w="4058" w:type="dxa"/>
            <w:tcBorders>
              <w:bottom w:val="single" w:sz="4" w:space="0" w:color="auto"/>
              <w:right w:val="single" w:sz="4" w:space="0" w:color="auto"/>
            </w:tcBorders>
            <w:shd w:val="clear" w:color="auto" w:fill="auto"/>
            <w:vAlign w:val="center"/>
          </w:tcPr>
          <w:p w14:paraId="7429D81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聚焦课堂教学设计创新与教学方法优化，彰显教学团队专业能力与实践水平</w:t>
            </w:r>
          </w:p>
        </w:tc>
      </w:tr>
      <w:tr w14:paraId="0E6EE451">
        <w:tblPrEx/>
        <w:trPr>
          <w:trHeight w:val="0" w:hRule="auto"/>
          <w:tblCellSpacing w:w="15" w:type="dxa"/>
        </w:trPr>
        <w:tc>
          <w:tcPr>
            <w:tcW w:w="571" w:type="dxa"/>
            <w:tcBorders>
              <w:left w:val="single" w:sz="4" w:space="0" w:color="auto"/>
              <w:bottom w:val="single" w:sz="4" w:space="0" w:color="auto"/>
              <w:right w:val="single" w:sz="4" w:space="0" w:color="auto"/>
            </w:tcBorders>
            <w:shd w:val="clear" w:color="auto" w:fill="auto"/>
            <w:vAlign w:val="center"/>
          </w:tcPr>
          <w:p w14:paraId="1CC9C8B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3341" w:type="dxa"/>
            <w:tcBorders>
              <w:bottom w:val="single" w:sz="4" w:space="0" w:color="auto"/>
              <w:right w:val="single" w:sz="4" w:space="0" w:color="auto"/>
            </w:tcBorders>
            <w:shd w:val="clear" w:color="auto" w:fill="auto"/>
            <w:vAlign w:val="center"/>
          </w:tcPr>
          <w:p w14:paraId="2544EDD8">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全国外语微课大赛二等奖</w:t>
            </w:r>
          </w:p>
        </w:tc>
        <w:tc>
          <w:tcPr>
            <w:tcW w:w="1167" w:type="dxa"/>
            <w:tcBorders>
              <w:bottom w:val="single" w:sz="4" w:space="0" w:color="auto"/>
              <w:right w:val="single" w:sz="4" w:space="0" w:color="auto"/>
            </w:tcBorders>
            <w:shd w:val="clear" w:color="auto" w:fill="auto"/>
            <w:vAlign w:val="center"/>
          </w:tcPr>
          <w:p w14:paraId="356E6C7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2024.10、2025.10</w:t>
            </w:r>
          </w:p>
        </w:tc>
        <w:tc>
          <w:tcPr>
            <w:tcW w:w="4058" w:type="dxa"/>
            <w:tcBorders>
              <w:bottom w:val="single" w:sz="4" w:space="0" w:color="auto"/>
              <w:right w:val="single" w:sz="4" w:space="0" w:color="auto"/>
            </w:tcBorders>
            <w:shd w:val="clear" w:color="auto" w:fill="auto"/>
            <w:vAlign w:val="center"/>
          </w:tcPr>
          <w:p w14:paraId="563361B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以中国文化英译课程为核心，凭借优质微课设计与教学传播效果，助力中国文化跨语言传播教学创新</w:t>
            </w:r>
          </w:p>
        </w:tc>
      </w:tr>
      <w:tr w14:paraId="766A73B7">
        <w:tblPrEx/>
        <w:trPr>
          <w:trHeight w:val="0" w:hRule="auto"/>
          <w:tblCellSpacing w:w="15" w:type="dxa"/>
        </w:trPr>
        <w:tc>
          <w:tcPr>
            <w:tcW w:w="571" w:type="dxa"/>
            <w:tcBorders>
              <w:left w:val="single" w:sz="4" w:space="0" w:color="auto"/>
              <w:bottom w:val="single" w:sz="4" w:space="0" w:color="auto"/>
              <w:right w:val="single" w:sz="4" w:space="0" w:color="auto"/>
            </w:tcBorders>
            <w:shd w:val="clear" w:color="auto" w:fill="auto"/>
            <w:vAlign w:val="center"/>
          </w:tcPr>
          <w:p w14:paraId="2B8724F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3341" w:type="dxa"/>
            <w:tcBorders>
              <w:bottom w:val="single" w:sz="4" w:space="0" w:color="auto"/>
              <w:right w:val="single" w:sz="4" w:space="0" w:color="auto"/>
            </w:tcBorders>
            <w:shd w:val="clear" w:color="auto" w:fill="auto"/>
            <w:vAlign w:val="center"/>
          </w:tcPr>
          <w:p w14:paraId="799C033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河北省</w:t>
            </w:r>
            <w:r>
              <w:rPr>
                <w:rFonts w:ascii="宋体" w:cs="宋体" w:hAnsi="宋体" w:hint="eastAsia"/>
                <w:color w:val="000000"/>
                <w:kern w:val="0"/>
                <w:sz w:val="22"/>
                <w:szCs w:val="22"/>
                <w:lang w:val="en-US" w:eastAsia="zh-CN"/>
              </w:rPr>
              <w:t>优秀</w:t>
            </w:r>
            <w:r>
              <w:rPr>
                <w:rFonts w:ascii="宋体" w:cs="宋体" w:eastAsia="宋体" w:hAnsi="宋体"/>
                <w:color w:val="000000"/>
                <w:kern w:val="0"/>
                <w:sz w:val="22"/>
                <w:szCs w:val="22"/>
                <w:lang w:val="en-US" w:eastAsia="zh-CN"/>
              </w:rPr>
              <w:t>教学团队</w:t>
            </w:r>
          </w:p>
        </w:tc>
        <w:tc>
          <w:tcPr>
            <w:tcW w:w="1167" w:type="dxa"/>
            <w:tcBorders>
              <w:bottom w:val="single" w:sz="4" w:space="0" w:color="auto"/>
              <w:right w:val="single" w:sz="4" w:space="0" w:color="auto"/>
            </w:tcBorders>
            <w:shd w:val="clear" w:color="auto" w:fill="auto"/>
            <w:vAlign w:val="center"/>
          </w:tcPr>
          <w:p w14:paraId="438C6A4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2025.10</w:t>
            </w:r>
          </w:p>
        </w:tc>
        <w:tc>
          <w:tcPr>
            <w:tcW w:w="4058" w:type="dxa"/>
            <w:tcBorders>
              <w:bottom w:val="single" w:sz="4" w:space="0" w:color="auto"/>
              <w:right w:val="single" w:sz="4" w:space="0" w:color="auto"/>
            </w:tcBorders>
            <w:shd w:val="clear" w:color="auto" w:fill="auto"/>
            <w:vAlign w:val="center"/>
          </w:tcPr>
          <w:p w14:paraId="321C8A2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由付天军教授</w:t>
            </w:r>
            <w:r>
              <w:rPr>
                <w:rFonts w:ascii="宋体" w:cs="宋体" w:hAnsi="宋体" w:hint="eastAsia"/>
                <w:color w:val="000000"/>
                <w:kern w:val="0"/>
                <w:sz w:val="22"/>
                <w:szCs w:val="22"/>
                <w:lang w:val="en-US" w:eastAsia="zh-CN"/>
              </w:rPr>
              <w:t>为带头人</w:t>
            </w:r>
            <w:r>
              <w:rPr>
                <w:rFonts w:ascii="宋体" w:cs="宋体" w:eastAsia="宋体" w:hAnsi="宋体"/>
                <w:color w:val="000000"/>
                <w:kern w:val="0"/>
                <w:sz w:val="22"/>
                <w:szCs w:val="22"/>
                <w:lang w:val="en-US" w:eastAsia="zh-CN"/>
              </w:rPr>
              <w:t>，以中国文化英译教学为核心，构建 “教学 - 科研 - 实践” 一体化培养模式</w:t>
            </w:r>
          </w:p>
        </w:tc>
      </w:tr>
    </w:tbl>
    <w:p w14:paraId="00C435FB">
      <w:pPr>
        <w:pStyle w:val="style66"/>
        <w:widowControl/>
        <w:pBdr>
          <w:left w:val="none" w:sz="0" w:space="0" w:color="auto"/>
          <w:right w:val="none" w:sz="0" w:space="0" w:color="auto"/>
          <w:top w:val="none" w:sz="0" w:space="0" w:color="auto"/>
          <w:bottom w:val="none" w:sz="0" w:space="0" w:color="auto"/>
        </w:pBdr>
        <w:rPr>
          <w:rFonts w:hint="eastAsia"/>
          <w:color w:val="000000"/>
          <w:sz w:val="28"/>
          <w:szCs w:val="28"/>
        </w:rPr>
      </w:pPr>
      <w:r>
        <w:rPr>
          <w:color w:val="000000"/>
          <w:sz w:val="28"/>
          <w:szCs w:val="28"/>
        </w:rPr>
        <w:t>每学期为学生提供不少于1个跨方向真实实践项目，确保其在真实语</w:t>
      </w:r>
      <w:r>
        <w:rPr>
          <w:rFonts w:hint="eastAsia"/>
          <w:color w:val="000000"/>
          <w:sz w:val="28"/>
          <w:szCs w:val="28"/>
        </w:rPr>
        <w:t xml:space="preserve">境中锤炼专业技能。推进产教协同育人，形成“需求—培养—实践—产出”闭环，学生人均笔译实践量超5万字，有效提升职业胜任力，完全满足教指委对实践成果的量化要求。  </w:t>
      </w:r>
    </w:p>
    <w:p w14:paraId="02BC7EDD">
      <w:pPr>
        <w:pStyle w:val="style66"/>
        <w:widowControl/>
        <w:pBdr>
          <w:left w:val="none" w:sz="0" w:space="0" w:color="auto"/>
          <w:right w:val="none" w:sz="0" w:space="0" w:color="auto"/>
          <w:top w:val="none" w:sz="0" w:space="0" w:color="auto"/>
          <w:bottom w:val="none" w:sz="0" w:space="0" w:color="auto"/>
        </w:pBdr>
        <w:rPr>
          <w:rFonts w:hint="eastAsia"/>
          <w:color w:val="000000"/>
          <w:sz w:val="28"/>
          <w:szCs w:val="28"/>
        </w:rPr>
      </w:pPr>
    </w:p>
    <w:p w14:paraId="5581B21C">
      <w:pPr>
        <w:pStyle w:val="style66"/>
        <w:widowControl/>
        <w:pBdr>
          <w:left w:val="none" w:sz="0" w:space="0" w:color="auto"/>
          <w:right w:val="none" w:sz="0" w:space="0" w:color="auto"/>
          <w:top w:val="none" w:sz="0" w:space="0" w:color="auto"/>
          <w:bottom w:val="none" w:sz="0" w:space="0" w:color="auto"/>
        </w:pBdr>
        <w:rPr>
          <w:rFonts w:hint="eastAsia"/>
          <w:color w:val="000000"/>
          <w:sz w:val="28"/>
          <w:szCs w:val="28"/>
        </w:rPr>
      </w:pPr>
    </w:p>
    <w:p w14:paraId="30D0064A">
      <w:pPr>
        <w:pStyle w:val="style2"/>
        <w:numPr>
          <w:ilvl w:val="0"/>
          <w:numId w:val="0"/>
        </w:numPr>
        <w:topLinePunct w:val="false"/>
        <w:ind w:leftChars="0"/>
        <w:rPr>
          <w:rFonts w:ascii="黑体" w:cs="黑体" w:eastAsia="黑体" w:hAnsi="黑体" w:hint="eastAsia"/>
          <w:b w:val="false"/>
        </w:rPr>
      </w:pPr>
      <w:r>
        <w:rPr>
          <w:rFonts w:hint="eastAsia"/>
          <w:lang w:eastAsia="zh-CN"/>
        </w:rPr>
        <w:t>（</w:t>
      </w:r>
      <w:r>
        <w:rPr>
          <w:rFonts w:hint="eastAsia"/>
          <w:lang w:val="en-US" w:eastAsia="zh-CN"/>
        </w:rPr>
        <w:t>六</w:t>
      </w:r>
      <w:r>
        <w:rPr>
          <w:rFonts w:hint="eastAsia"/>
          <w:lang w:eastAsia="zh-CN"/>
        </w:rPr>
        <w:t>）</w:t>
      </w:r>
      <w:r>
        <w:t xml:space="preserve">学术与社会服务  </w:t>
      </w:r>
    </w:p>
    <w:p w14:paraId="3460ECBF">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以学术活动与社会服务为纽带，提升学位点行业影响力与社会贡献度。举办专题学术讲座</w:t>
      </w:r>
      <w:r>
        <w:rPr>
          <w:rFonts w:hint="eastAsia"/>
          <w:color w:val="000000"/>
          <w:sz w:val="28"/>
          <w:szCs w:val="28"/>
          <w:lang w:val="en-US" w:eastAsia="zh-CN"/>
        </w:rPr>
        <w:t>6</w:t>
      </w:r>
      <w:r>
        <w:rPr>
          <w:color w:val="000000"/>
          <w:sz w:val="28"/>
          <w:szCs w:val="28"/>
        </w:rPr>
        <w:t>场，校外专家参与情况如下：</w:t>
      </w:r>
    </w:p>
    <w:tbl>
      <w:tblPr>
        <w:tblStyle w:val="style105"/>
        <w:tblW w:w="9287" w:type="dxa"/>
        <w:jc w:val="cente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
      <w:tblGrid>
        <w:gridCol w:w="414"/>
        <w:gridCol w:w="3282"/>
        <w:gridCol w:w="790"/>
        <w:gridCol w:w="2872"/>
        <w:gridCol w:w="1104"/>
        <w:gridCol w:w="828"/>
      </w:tblGrid>
      <w:tr w14:paraId="5A410CB9">
        <w:trPr>
          <w:trHeight w:val="0" w:hRule="auto"/>
          <w:tblHeader/>
          <w:tblCellSpacing w:w="15" w:type="dxa"/>
          <w:jc w:val="center"/>
        </w:trPr>
        <w:tc>
          <w:tcPr>
            <w:tcW w:w="406" w:type="dxa"/>
            <w:tcBorders>
              <w:top w:val="single" w:sz="4" w:space="0" w:color="auto"/>
              <w:left w:val="single" w:sz="0" w:space="0" w:color="auto"/>
              <w:bottom w:val="single" w:sz="4" w:space="0" w:color="auto"/>
              <w:right w:val="single" w:sz="4" w:space="0" w:color="auto"/>
            </w:tcBorders>
            <w:shd w:val="clear" w:color="auto" w:fill="auto"/>
            <w:vAlign w:val="center"/>
          </w:tcPr>
          <w:p w14:paraId="44CD6301">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序号</w:t>
            </w:r>
          </w:p>
        </w:tc>
        <w:tc>
          <w:tcPr>
            <w:tcW w:w="3234" w:type="dxa"/>
            <w:tcBorders>
              <w:top w:val="single" w:sz="4" w:space="0" w:color="auto"/>
              <w:bottom w:val="single" w:sz="4" w:space="0" w:color="auto"/>
              <w:right w:val="single" w:sz="4" w:space="0" w:color="auto"/>
            </w:tcBorders>
            <w:shd w:val="clear" w:color="auto" w:fill="auto"/>
            <w:vAlign w:val="center"/>
          </w:tcPr>
          <w:p w14:paraId="6B04CB11">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讲座名称</w:t>
            </w:r>
          </w:p>
        </w:tc>
        <w:tc>
          <w:tcPr>
            <w:tcW w:w="778" w:type="dxa"/>
            <w:tcBorders>
              <w:top w:val="single" w:sz="4" w:space="0" w:color="auto"/>
              <w:bottom w:val="single" w:sz="4" w:space="0" w:color="auto"/>
              <w:right w:val="single" w:sz="4" w:space="0" w:color="auto"/>
            </w:tcBorders>
            <w:shd w:val="clear" w:color="auto" w:fill="auto"/>
            <w:vAlign w:val="center"/>
          </w:tcPr>
          <w:p w14:paraId="4DE87DDF">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主讲人</w:t>
            </w:r>
          </w:p>
        </w:tc>
        <w:tc>
          <w:tcPr>
            <w:tcW w:w="2832" w:type="dxa"/>
            <w:tcBorders>
              <w:top w:val="single" w:sz="4" w:space="0" w:color="auto"/>
              <w:bottom w:val="single" w:sz="4" w:space="0" w:color="auto"/>
              <w:right w:val="single" w:sz="4" w:space="0" w:color="auto"/>
            </w:tcBorders>
            <w:shd w:val="clear" w:color="auto" w:fill="auto"/>
            <w:vAlign w:val="center"/>
          </w:tcPr>
          <w:p w14:paraId="6012A9BE">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工作单位</w:t>
            </w:r>
          </w:p>
        </w:tc>
        <w:tc>
          <w:tcPr>
            <w:tcW w:w="1012" w:type="dxa"/>
            <w:tcBorders>
              <w:top w:val="single" w:sz="4" w:space="0" w:color="auto"/>
              <w:bottom w:val="single" w:sz="4" w:space="0" w:color="auto"/>
              <w:right w:val="single" w:sz="4" w:space="0" w:color="auto"/>
            </w:tcBorders>
            <w:shd w:val="clear" w:color="auto" w:fill="auto"/>
            <w:vAlign w:val="center"/>
          </w:tcPr>
          <w:p w14:paraId="1CBFECE1">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开设时间</w:t>
            </w:r>
          </w:p>
        </w:tc>
        <w:tc>
          <w:tcPr>
            <w:tcW w:w="815" w:type="dxa"/>
            <w:tcBorders>
              <w:top w:val="single" w:sz="4" w:space="0" w:color="auto"/>
              <w:bottom w:val="single" w:sz="4" w:space="0" w:color="auto"/>
              <w:right w:val="single" w:sz="4" w:space="0" w:color="auto"/>
            </w:tcBorders>
            <w:shd w:val="clear" w:color="auto" w:fill="auto"/>
            <w:vAlign w:val="center"/>
          </w:tcPr>
          <w:p w14:paraId="06036ABF">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授课学时</w:t>
            </w:r>
          </w:p>
        </w:tc>
      </w:tr>
      <w:tr w14:paraId="1A6163FD">
        <w:tblPrEx/>
        <w:trPr>
          <w:trHeight w:val="0" w:hRule="auto"/>
          <w:tblCellSpacing w:w="15" w:type="dxa"/>
          <w:jc w:val="center"/>
        </w:trPr>
        <w:tc>
          <w:tcPr>
            <w:tcW w:w="406" w:type="dxa"/>
            <w:tcBorders>
              <w:left w:val="single" w:sz="4" w:space="0" w:color="auto"/>
              <w:bottom w:val="single" w:sz="4" w:space="0" w:color="auto"/>
              <w:right w:val="single" w:sz="4" w:space="0" w:color="auto"/>
            </w:tcBorders>
            <w:shd w:val="clear" w:color="auto" w:fill="auto"/>
            <w:vAlign w:val="center"/>
          </w:tcPr>
          <w:p w14:paraId="05C62061">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3234" w:type="dxa"/>
            <w:tcBorders>
              <w:bottom w:val="single" w:sz="4" w:space="0" w:color="auto"/>
              <w:right w:val="single" w:sz="4" w:space="0" w:color="auto"/>
            </w:tcBorders>
            <w:shd w:val="clear" w:color="auto" w:fill="auto"/>
            <w:vAlign w:val="center"/>
          </w:tcPr>
          <w:p w14:paraId="12F15A4D">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《道德经》英语译释研究</w:t>
            </w:r>
          </w:p>
        </w:tc>
        <w:tc>
          <w:tcPr>
            <w:tcW w:w="778" w:type="dxa"/>
            <w:tcBorders>
              <w:bottom w:val="single" w:sz="4" w:space="0" w:color="auto"/>
              <w:right w:val="single" w:sz="4" w:space="0" w:color="auto"/>
            </w:tcBorders>
            <w:shd w:val="clear" w:color="auto" w:fill="auto"/>
            <w:vAlign w:val="center"/>
          </w:tcPr>
          <w:p w14:paraId="67967D62">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赵志刚</w:t>
            </w:r>
          </w:p>
        </w:tc>
        <w:tc>
          <w:tcPr>
            <w:tcW w:w="2832" w:type="dxa"/>
            <w:tcBorders>
              <w:bottom w:val="single" w:sz="4" w:space="0" w:color="auto"/>
              <w:right w:val="single" w:sz="4" w:space="0" w:color="auto"/>
            </w:tcBorders>
            <w:shd w:val="clear" w:color="auto" w:fill="auto"/>
            <w:vAlign w:val="center"/>
          </w:tcPr>
          <w:p w14:paraId="1F58C134">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燕山大学</w:t>
            </w:r>
          </w:p>
        </w:tc>
        <w:tc>
          <w:tcPr>
            <w:tcW w:w="1012" w:type="dxa"/>
            <w:tcBorders>
              <w:bottom w:val="single" w:sz="4" w:space="0" w:color="auto"/>
              <w:right w:val="single" w:sz="4" w:space="0" w:color="auto"/>
            </w:tcBorders>
            <w:shd w:val="clear" w:color="auto" w:fill="auto"/>
            <w:vAlign w:val="center"/>
          </w:tcPr>
          <w:p w14:paraId="55E113BA">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2025.10.23</w:t>
            </w:r>
          </w:p>
        </w:tc>
        <w:tc>
          <w:tcPr>
            <w:tcW w:w="815" w:type="dxa"/>
            <w:tcBorders>
              <w:bottom w:val="single" w:sz="4" w:space="0" w:color="auto"/>
              <w:right w:val="single" w:sz="4" w:space="0" w:color="auto"/>
            </w:tcBorders>
            <w:shd w:val="clear" w:color="auto" w:fill="auto"/>
            <w:vAlign w:val="center"/>
          </w:tcPr>
          <w:p w14:paraId="320123C3">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r>
      <w:tr w14:paraId="25080C7D">
        <w:tblPrEx/>
        <w:trPr>
          <w:trHeight w:val="0" w:hRule="auto"/>
          <w:tblCellSpacing w:w="15" w:type="dxa"/>
          <w:jc w:val="center"/>
        </w:trPr>
        <w:tc>
          <w:tcPr>
            <w:tcW w:w="406" w:type="dxa"/>
            <w:tcBorders>
              <w:left w:val="single" w:sz="4" w:space="0" w:color="auto"/>
              <w:bottom w:val="single" w:sz="4" w:space="0" w:color="auto"/>
              <w:right w:val="single" w:sz="4" w:space="0" w:color="auto"/>
            </w:tcBorders>
            <w:shd w:val="clear" w:color="auto" w:fill="auto"/>
            <w:vAlign w:val="center"/>
          </w:tcPr>
          <w:p w14:paraId="0F45DAEC">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3234" w:type="dxa"/>
            <w:tcBorders>
              <w:bottom w:val="single" w:sz="4" w:space="0" w:color="auto"/>
              <w:right w:val="single" w:sz="4" w:space="0" w:color="auto"/>
            </w:tcBorders>
            <w:shd w:val="clear" w:color="auto" w:fill="auto"/>
            <w:vAlign w:val="center"/>
          </w:tcPr>
          <w:p w14:paraId="205E51E9">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文化记忆理论视域下的中华文化传播</w:t>
            </w:r>
          </w:p>
        </w:tc>
        <w:tc>
          <w:tcPr>
            <w:tcW w:w="778" w:type="dxa"/>
            <w:tcBorders>
              <w:bottom w:val="single" w:sz="4" w:space="0" w:color="auto"/>
              <w:right w:val="single" w:sz="4" w:space="0" w:color="auto"/>
            </w:tcBorders>
            <w:shd w:val="clear" w:color="auto" w:fill="auto"/>
            <w:vAlign w:val="center"/>
          </w:tcPr>
          <w:p w14:paraId="7400A5D0">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刘卫华</w:t>
            </w:r>
          </w:p>
        </w:tc>
        <w:tc>
          <w:tcPr>
            <w:tcW w:w="2832" w:type="dxa"/>
            <w:tcBorders>
              <w:bottom w:val="single" w:sz="4" w:space="0" w:color="auto"/>
              <w:right w:val="single" w:sz="4" w:space="0" w:color="auto"/>
            </w:tcBorders>
            <w:shd w:val="clear" w:color="auto" w:fill="auto"/>
            <w:vAlign w:val="center"/>
          </w:tcPr>
          <w:p w14:paraId="5C15BB8C">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河北省博物院</w:t>
            </w:r>
          </w:p>
        </w:tc>
        <w:tc>
          <w:tcPr>
            <w:tcW w:w="1012" w:type="dxa"/>
            <w:tcBorders>
              <w:bottom w:val="single" w:sz="4" w:space="0" w:color="auto"/>
              <w:right w:val="single" w:sz="4" w:space="0" w:color="auto"/>
            </w:tcBorders>
            <w:shd w:val="clear" w:color="auto" w:fill="auto"/>
            <w:vAlign w:val="center"/>
          </w:tcPr>
          <w:p w14:paraId="6F052A05">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2025.10.15</w:t>
            </w:r>
          </w:p>
        </w:tc>
        <w:tc>
          <w:tcPr>
            <w:tcW w:w="815" w:type="dxa"/>
            <w:tcBorders>
              <w:bottom w:val="single" w:sz="4" w:space="0" w:color="auto"/>
              <w:right w:val="single" w:sz="4" w:space="0" w:color="auto"/>
            </w:tcBorders>
            <w:shd w:val="clear" w:color="auto" w:fill="auto"/>
            <w:vAlign w:val="center"/>
          </w:tcPr>
          <w:p w14:paraId="475E0038">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r>
      <w:tr w14:paraId="0725441F">
        <w:tblPrEx/>
        <w:trPr>
          <w:trHeight w:val="0" w:hRule="auto"/>
          <w:tblCellSpacing w:w="15" w:type="dxa"/>
          <w:jc w:val="center"/>
        </w:trPr>
        <w:tc>
          <w:tcPr>
            <w:tcW w:w="406" w:type="dxa"/>
            <w:tcBorders>
              <w:left w:val="single" w:sz="4" w:space="0" w:color="auto"/>
              <w:bottom w:val="single" w:sz="4" w:space="0" w:color="auto"/>
              <w:right w:val="single" w:sz="4" w:space="0" w:color="auto"/>
            </w:tcBorders>
            <w:shd w:val="clear" w:color="auto" w:fill="auto"/>
            <w:vAlign w:val="center"/>
          </w:tcPr>
          <w:p w14:paraId="24974806">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3234" w:type="dxa"/>
            <w:tcBorders>
              <w:bottom w:val="single" w:sz="4" w:space="0" w:color="auto"/>
              <w:right w:val="single" w:sz="4" w:space="0" w:color="auto"/>
            </w:tcBorders>
            <w:shd w:val="clear" w:color="auto" w:fill="auto"/>
            <w:vAlign w:val="center"/>
          </w:tcPr>
          <w:p w14:paraId="0B702527">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为什么学外语好，做翻译行</w:t>
            </w:r>
          </w:p>
        </w:tc>
        <w:tc>
          <w:tcPr>
            <w:tcW w:w="778" w:type="dxa"/>
            <w:tcBorders>
              <w:bottom w:val="single" w:sz="4" w:space="0" w:color="auto"/>
              <w:right w:val="single" w:sz="4" w:space="0" w:color="auto"/>
            </w:tcBorders>
            <w:shd w:val="clear" w:color="auto" w:fill="auto"/>
            <w:vAlign w:val="center"/>
          </w:tcPr>
          <w:p w14:paraId="49080A31">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孙茂章</w:t>
            </w:r>
          </w:p>
        </w:tc>
        <w:tc>
          <w:tcPr>
            <w:tcW w:w="2832" w:type="dxa"/>
            <w:tcBorders>
              <w:bottom w:val="single" w:sz="4" w:space="0" w:color="auto"/>
              <w:right w:val="single" w:sz="4" w:space="0" w:color="auto"/>
            </w:tcBorders>
            <w:shd w:val="clear" w:color="auto" w:fill="auto"/>
            <w:vAlign w:val="center"/>
          </w:tcPr>
          <w:p w14:paraId="1453EBC4">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河北省外事办</w:t>
            </w:r>
          </w:p>
        </w:tc>
        <w:tc>
          <w:tcPr>
            <w:tcW w:w="1012" w:type="dxa"/>
            <w:tcBorders>
              <w:bottom w:val="single" w:sz="4" w:space="0" w:color="auto"/>
              <w:right w:val="single" w:sz="4" w:space="0" w:color="auto"/>
            </w:tcBorders>
            <w:shd w:val="clear" w:color="auto" w:fill="auto"/>
            <w:vAlign w:val="center"/>
          </w:tcPr>
          <w:p w14:paraId="598204CD">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2025.12.3</w:t>
            </w:r>
          </w:p>
        </w:tc>
        <w:tc>
          <w:tcPr>
            <w:tcW w:w="815" w:type="dxa"/>
            <w:tcBorders>
              <w:bottom w:val="single" w:sz="4" w:space="0" w:color="auto"/>
              <w:right w:val="single" w:sz="4" w:space="0" w:color="auto"/>
            </w:tcBorders>
            <w:shd w:val="clear" w:color="auto" w:fill="auto"/>
            <w:vAlign w:val="center"/>
          </w:tcPr>
          <w:p w14:paraId="525F721E">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r>
      <w:tr w14:paraId="45EA1676">
        <w:tblPrEx/>
        <w:trPr>
          <w:trHeight w:val="0" w:hRule="auto"/>
          <w:tblCellSpacing w:w="15" w:type="dxa"/>
          <w:jc w:val="center"/>
        </w:trPr>
        <w:tc>
          <w:tcPr>
            <w:tcW w:w="406" w:type="dxa"/>
            <w:tcBorders>
              <w:left w:val="single" w:sz="4" w:space="0" w:color="auto"/>
              <w:bottom w:val="single" w:sz="4" w:space="0" w:color="auto"/>
              <w:right w:val="single" w:sz="4" w:space="0" w:color="auto"/>
            </w:tcBorders>
            <w:shd w:val="clear" w:color="auto" w:fill="auto"/>
            <w:vAlign w:val="center"/>
          </w:tcPr>
          <w:p w14:paraId="6FB8CF37">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4</w:t>
            </w:r>
          </w:p>
        </w:tc>
        <w:tc>
          <w:tcPr>
            <w:tcW w:w="3234" w:type="dxa"/>
            <w:tcBorders>
              <w:bottom w:val="single" w:sz="4" w:space="0" w:color="auto"/>
              <w:right w:val="single" w:sz="4" w:space="0" w:color="auto"/>
            </w:tcBorders>
            <w:shd w:val="clear" w:color="auto" w:fill="auto"/>
            <w:vAlign w:val="center"/>
          </w:tcPr>
          <w:p w14:paraId="55F628A2">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高级别项目申报</w:t>
            </w:r>
          </w:p>
        </w:tc>
        <w:tc>
          <w:tcPr>
            <w:tcW w:w="778" w:type="dxa"/>
            <w:tcBorders>
              <w:bottom w:val="single" w:sz="4" w:space="0" w:color="auto"/>
              <w:right w:val="single" w:sz="4" w:space="0" w:color="auto"/>
            </w:tcBorders>
            <w:shd w:val="clear" w:color="auto" w:fill="auto"/>
            <w:vAlign w:val="center"/>
          </w:tcPr>
          <w:p w14:paraId="351EA602">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高宵</w:t>
            </w:r>
          </w:p>
        </w:tc>
        <w:tc>
          <w:tcPr>
            <w:tcW w:w="2832" w:type="dxa"/>
            <w:tcBorders>
              <w:bottom w:val="single" w:sz="4" w:space="0" w:color="auto"/>
              <w:right w:val="single" w:sz="4" w:space="0" w:color="auto"/>
            </w:tcBorders>
            <w:shd w:val="clear" w:color="auto" w:fill="auto"/>
            <w:vAlign w:val="center"/>
          </w:tcPr>
          <w:p w14:paraId="62F9BA8D">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华北电力大学</w:t>
            </w:r>
          </w:p>
        </w:tc>
        <w:tc>
          <w:tcPr>
            <w:tcW w:w="1012" w:type="dxa"/>
            <w:tcBorders>
              <w:bottom w:val="single" w:sz="4" w:space="0" w:color="auto"/>
              <w:right w:val="single" w:sz="4" w:space="0" w:color="auto"/>
            </w:tcBorders>
            <w:shd w:val="clear" w:color="auto" w:fill="auto"/>
            <w:vAlign w:val="center"/>
          </w:tcPr>
          <w:p w14:paraId="5ACD06CE">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2025.12.4</w:t>
            </w:r>
          </w:p>
        </w:tc>
        <w:tc>
          <w:tcPr>
            <w:tcW w:w="815" w:type="dxa"/>
            <w:tcBorders>
              <w:bottom w:val="single" w:sz="4" w:space="0" w:color="auto"/>
              <w:right w:val="single" w:sz="4" w:space="0" w:color="auto"/>
            </w:tcBorders>
            <w:shd w:val="clear" w:color="auto" w:fill="auto"/>
            <w:vAlign w:val="center"/>
          </w:tcPr>
          <w:p w14:paraId="22E8DEF7">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r>
      <w:tr w14:paraId="4654A293">
        <w:tblPrEx/>
        <w:trPr>
          <w:trHeight w:val="0" w:hRule="auto"/>
          <w:tblCellSpacing w:w="15" w:type="dxa"/>
          <w:jc w:val="center"/>
        </w:trPr>
        <w:tc>
          <w:tcPr>
            <w:tcW w:w="406" w:type="dxa"/>
            <w:tcBorders>
              <w:left w:val="single" w:sz="4" w:space="0" w:color="auto"/>
              <w:bottom w:val="single" w:sz="4" w:space="0" w:color="auto"/>
              <w:right w:val="single" w:sz="4" w:space="0" w:color="auto"/>
            </w:tcBorders>
            <w:shd w:val="clear" w:color="auto" w:fill="auto"/>
            <w:vAlign w:val="center"/>
          </w:tcPr>
          <w:p w14:paraId="76F6AD4D">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5</w:t>
            </w:r>
          </w:p>
        </w:tc>
        <w:tc>
          <w:tcPr>
            <w:tcW w:w="3234" w:type="dxa"/>
            <w:tcBorders>
              <w:bottom w:val="single" w:sz="4" w:space="0" w:color="auto"/>
              <w:right w:val="single" w:sz="4" w:space="0" w:color="auto"/>
            </w:tcBorders>
            <w:shd w:val="clear" w:color="auto" w:fill="auto"/>
            <w:vAlign w:val="center"/>
          </w:tcPr>
          <w:p w14:paraId="55C93D1E">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AGI 时代翻译专业的挑战与机遇</w:t>
            </w:r>
          </w:p>
        </w:tc>
        <w:tc>
          <w:tcPr>
            <w:tcW w:w="778" w:type="dxa"/>
            <w:tcBorders>
              <w:bottom w:val="single" w:sz="4" w:space="0" w:color="auto"/>
              <w:right w:val="single" w:sz="4" w:space="0" w:color="auto"/>
            </w:tcBorders>
            <w:shd w:val="clear" w:color="auto" w:fill="auto"/>
            <w:vAlign w:val="center"/>
          </w:tcPr>
          <w:p w14:paraId="24AE256D">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毛隽</w:t>
            </w:r>
          </w:p>
        </w:tc>
        <w:tc>
          <w:tcPr>
            <w:tcW w:w="2832" w:type="dxa"/>
            <w:tcBorders>
              <w:bottom w:val="single" w:sz="4" w:space="0" w:color="auto"/>
              <w:right w:val="single" w:sz="4" w:space="0" w:color="auto"/>
            </w:tcBorders>
            <w:shd w:val="clear" w:color="auto" w:fill="auto"/>
            <w:vAlign w:val="center"/>
          </w:tcPr>
          <w:p w14:paraId="17D0BC3F">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上海文策国家语言服务出口基地</w:t>
            </w:r>
          </w:p>
        </w:tc>
        <w:tc>
          <w:tcPr>
            <w:tcW w:w="1012" w:type="dxa"/>
            <w:tcBorders>
              <w:bottom w:val="single" w:sz="4" w:space="0" w:color="auto"/>
              <w:right w:val="single" w:sz="4" w:space="0" w:color="auto"/>
            </w:tcBorders>
            <w:shd w:val="clear" w:color="auto" w:fill="auto"/>
            <w:vAlign w:val="center"/>
          </w:tcPr>
          <w:p w14:paraId="5DE40439">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2024.11.19</w:t>
            </w:r>
          </w:p>
        </w:tc>
        <w:tc>
          <w:tcPr>
            <w:tcW w:w="815" w:type="dxa"/>
            <w:tcBorders>
              <w:bottom w:val="single" w:sz="4" w:space="0" w:color="auto"/>
              <w:right w:val="single" w:sz="4" w:space="0" w:color="auto"/>
            </w:tcBorders>
            <w:shd w:val="clear" w:color="auto" w:fill="auto"/>
            <w:vAlign w:val="center"/>
          </w:tcPr>
          <w:p w14:paraId="06D60F2B">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r>
      <w:tr w14:paraId="72FF659B">
        <w:tblPrEx/>
        <w:trPr>
          <w:trHeight w:val="0" w:hRule="auto"/>
          <w:tblCellSpacing w:w="15" w:type="dxa"/>
          <w:jc w:val="center"/>
        </w:trPr>
        <w:tc>
          <w:tcPr>
            <w:tcW w:w="406" w:type="dxa"/>
            <w:tcBorders>
              <w:left w:val="single" w:sz="4" w:space="0" w:color="auto"/>
              <w:bottom w:val="single" w:sz="4" w:space="0" w:color="auto"/>
              <w:right w:val="single" w:sz="4" w:space="0" w:color="auto"/>
            </w:tcBorders>
            <w:shd w:val="clear" w:color="auto" w:fill="auto"/>
            <w:vAlign w:val="center"/>
          </w:tcPr>
          <w:p w14:paraId="1364F15F">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6</w:t>
            </w:r>
          </w:p>
        </w:tc>
        <w:tc>
          <w:tcPr>
            <w:tcW w:w="3234" w:type="dxa"/>
            <w:tcBorders>
              <w:bottom w:val="single" w:sz="4" w:space="0" w:color="auto"/>
              <w:right w:val="single" w:sz="4" w:space="0" w:color="auto"/>
            </w:tcBorders>
            <w:shd w:val="clear" w:color="auto" w:fill="auto"/>
            <w:vAlign w:val="center"/>
          </w:tcPr>
          <w:p w14:paraId="4BE52F66">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翻译：实践为基，理论为纲</w:t>
            </w:r>
          </w:p>
        </w:tc>
        <w:tc>
          <w:tcPr>
            <w:tcW w:w="778" w:type="dxa"/>
            <w:tcBorders>
              <w:bottom w:val="single" w:sz="4" w:space="0" w:color="auto"/>
              <w:right w:val="single" w:sz="4" w:space="0" w:color="auto"/>
            </w:tcBorders>
            <w:shd w:val="clear" w:color="auto" w:fill="auto"/>
            <w:vAlign w:val="center"/>
          </w:tcPr>
          <w:p w14:paraId="5DCC6B81">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李正栓</w:t>
            </w:r>
          </w:p>
        </w:tc>
        <w:tc>
          <w:tcPr>
            <w:tcW w:w="2832" w:type="dxa"/>
            <w:tcBorders>
              <w:bottom w:val="single" w:sz="4" w:space="0" w:color="auto"/>
              <w:right w:val="single" w:sz="4" w:space="0" w:color="auto"/>
            </w:tcBorders>
            <w:shd w:val="clear" w:color="auto" w:fill="auto"/>
            <w:vAlign w:val="center"/>
          </w:tcPr>
          <w:p w14:paraId="085543C5">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河北师范大学</w:t>
            </w:r>
          </w:p>
        </w:tc>
        <w:tc>
          <w:tcPr>
            <w:tcW w:w="1012" w:type="dxa"/>
            <w:tcBorders>
              <w:bottom w:val="single" w:sz="4" w:space="0" w:color="auto"/>
              <w:right w:val="single" w:sz="4" w:space="0" w:color="auto"/>
            </w:tcBorders>
            <w:shd w:val="clear" w:color="auto" w:fill="auto"/>
            <w:vAlign w:val="center"/>
          </w:tcPr>
          <w:p w14:paraId="70F77182">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2024.11.18</w:t>
            </w:r>
          </w:p>
        </w:tc>
        <w:tc>
          <w:tcPr>
            <w:tcW w:w="815" w:type="dxa"/>
            <w:tcBorders>
              <w:bottom w:val="single" w:sz="4" w:space="0" w:color="auto"/>
              <w:right w:val="single" w:sz="4" w:space="0" w:color="auto"/>
            </w:tcBorders>
            <w:shd w:val="clear" w:color="auto" w:fill="auto"/>
            <w:vAlign w:val="center"/>
          </w:tcPr>
          <w:p w14:paraId="5EF34E26">
            <w:pPr>
              <w:pStyle w:val="style0"/>
              <w:keepNext/>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r>
    </w:tbl>
    <w:p w14:paraId="20AF4334">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深化校际学术交流与行业对接，开展多场考察交流活动：</w:t>
      </w:r>
    </w:p>
    <w:tbl>
      <w:tblPr>
        <w:tblStyle w:val="style105"/>
        <w:tblW w:w="9286" w:type="dxa"/>
        <w:jc w:val="cente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
      <w:tblGrid>
        <w:gridCol w:w="581"/>
        <w:gridCol w:w="1635"/>
        <w:gridCol w:w="3389"/>
        <w:gridCol w:w="1211"/>
        <w:gridCol w:w="2467"/>
      </w:tblGrid>
      <w:tr w14:paraId="358D23C1">
        <w:trPr>
          <w:trHeight w:val="0" w:hRule="auto"/>
          <w:tblHeader/>
          <w:tblCellSpacing w:w="15" w:type="dxa"/>
          <w:jc w:val="center"/>
        </w:trPr>
        <w:tc>
          <w:tcPr>
            <w:tcW w:w="570" w:type="dxa"/>
            <w:tcBorders>
              <w:top w:val="single" w:sz="4" w:space="0" w:color="auto"/>
              <w:left w:val="single" w:sz="0" w:space="0" w:color="auto"/>
              <w:bottom w:val="single" w:sz="4" w:space="0" w:color="auto"/>
              <w:right w:val="single" w:sz="4" w:space="0" w:color="auto"/>
            </w:tcBorders>
            <w:shd w:val="clear" w:color="auto" w:fill="auto"/>
            <w:vAlign w:val="center"/>
          </w:tcPr>
          <w:p w14:paraId="17A39E3F">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序号</w:t>
            </w:r>
          </w:p>
        </w:tc>
        <w:tc>
          <w:tcPr>
            <w:tcW w:w="1604" w:type="dxa"/>
            <w:tcBorders>
              <w:top w:val="single" w:sz="4" w:space="0" w:color="auto"/>
              <w:bottom w:val="single" w:sz="4" w:space="0" w:color="auto"/>
              <w:right w:val="single" w:sz="4" w:space="0" w:color="auto"/>
            </w:tcBorders>
            <w:shd w:val="clear" w:color="auto" w:fill="auto"/>
            <w:vAlign w:val="center"/>
          </w:tcPr>
          <w:p w14:paraId="4C8147D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交流活动内容</w:t>
            </w:r>
          </w:p>
        </w:tc>
        <w:tc>
          <w:tcPr>
            <w:tcW w:w="3324" w:type="dxa"/>
            <w:tcBorders>
              <w:top w:val="single" w:sz="4" w:space="0" w:color="auto"/>
              <w:bottom w:val="single" w:sz="4" w:space="0" w:color="auto"/>
              <w:right w:val="single" w:sz="4" w:space="0" w:color="auto"/>
            </w:tcBorders>
            <w:shd w:val="clear" w:color="auto" w:fill="auto"/>
            <w:vAlign w:val="center"/>
          </w:tcPr>
          <w:p w14:paraId="3856C66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合作/交流单位</w:t>
            </w:r>
          </w:p>
        </w:tc>
        <w:tc>
          <w:tcPr>
            <w:tcW w:w="1188" w:type="dxa"/>
            <w:tcBorders>
              <w:top w:val="single" w:sz="4" w:space="0" w:color="auto"/>
              <w:bottom w:val="single" w:sz="4" w:space="0" w:color="auto"/>
              <w:right w:val="single" w:sz="4" w:space="0" w:color="auto"/>
            </w:tcBorders>
            <w:shd w:val="clear" w:color="auto" w:fill="auto"/>
            <w:vAlign w:val="center"/>
          </w:tcPr>
          <w:p w14:paraId="2EBB597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活动形式</w:t>
            </w:r>
          </w:p>
        </w:tc>
        <w:tc>
          <w:tcPr>
            <w:tcW w:w="2420" w:type="dxa"/>
            <w:tcBorders>
              <w:top w:val="single" w:sz="4" w:space="0" w:color="auto"/>
              <w:bottom w:val="single" w:sz="4" w:space="0" w:color="auto"/>
              <w:right w:val="single" w:sz="4" w:space="0" w:color="auto"/>
            </w:tcBorders>
            <w:shd w:val="clear" w:color="auto" w:fill="auto"/>
            <w:vAlign w:val="center"/>
          </w:tcPr>
          <w:p w14:paraId="0AA68457">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b/>
                <w:bCs/>
                <w:color w:val="000000"/>
                <w:sz w:val="22"/>
                <w:szCs w:val="22"/>
              </w:rPr>
            </w:pPr>
            <w:r>
              <w:rPr>
                <w:rFonts w:ascii="宋体" w:cs="宋体" w:eastAsia="宋体" w:hAnsi="宋体"/>
                <w:b/>
                <w:bCs/>
                <w:color w:val="000000"/>
                <w:kern w:val="0"/>
                <w:sz w:val="22"/>
                <w:szCs w:val="22"/>
                <w:lang w:val="en-US" w:eastAsia="zh-CN"/>
              </w:rPr>
              <w:t>活动成效</w:t>
            </w:r>
          </w:p>
        </w:tc>
      </w:tr>
      <w:tr w14:paraId="3E2C7008">
        <w:tblPrEx/>
        <w:trPr>
          <w:trHeight w:val="0" w:hRule="auto"/>
          <w:tblCellSpacing w:w="15" w:type="dxa"/>
          <w:jc w:val="center"/>
        </w:trPr>
        <w:tc>
          <w:tcPr>
            <w:tcW w:w="570" w:type="dxa"/>
            <w:tcBorders>
              <w:left w:val="single" w:sz="4" w:space="0" w:color="auto"/>
              <w:bottom w:val="single" w:sz="4" w:space="0" w:color="auto"/>
              <w:right w:val="single" w:sz="4" w:space="0" w:color="auto"/>
            </w:tcBorders>
            <w:shd w:val="clear" w:color="auto" w:fill="auto"/>
            <w:vAlign w:val="center"/>
          </w:tcPr>
          <w:p w14:paraId="5505126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1</w:t>
            </w:r>
          </w:p>
        </w:tc>
        <w:tc>
          <w:tcPr>
            <w:tcW w:w="1604" w:type="dxa"/>
            <w:tcBorders>
              <w:bottom w:val="single" w:sz="4" w:space="0" w:color="auto"/>
              <w:right w:val="single" w:sz="4" w:space="0" w:color="auto"/>
            </w:tcBorders>
            <w:shd w:val="clear" w:color="auto" w:fill="auto"/>
            <w:vAlign w:val="center"/>
          </w:tcPr>
          <w:p w14:paraId="622E7D10">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hAnsi="宋体" w:hint="eastAsia"/>
                <w:color w:val="000000"/>
                <w:kern w:val="0"/>
                <w:sz w:val="22"/>
                <w:szCs w:val="22"/>
                <w:lang w:val="en-US" w:eastAsia="zh-CN"/>
              </w:rPr>
              <w:t>MTI</w:t>
            </w:r>
            <w:r>
              <w:rPr>
                <w:rFonts w:ascii="宋体" w:cs="宋体" w:eastAsia="宋体" w:hAnsi="宋体"/>
                <w:color w:val="000000"/>
                <w:kern w:val="0"/>
                <w:sz w:val="22"/>
                <w:szCs w:val="22"/>
                <w:lang w:val="en-US" w:eastAsia="zh-CN"/>
              </w:rPr>
              <w:t>建设考察交流</w:t>
            </w:r>
          </w:p>
        </w:tc>
        <w:tc>
          <w:tcPr>
            <w:tcW w:w="3324" w:type="dxa"/>
            <w:tcBorders>
              <w:bottom w:val="single" w:sz="4" w:space="0" w:color="auto"/>
              <w:right w:val="single" w:sz="4" w:space="0" w:color="auto"/>
            </w:tcBorders>
            <w:shd w:val="clear" w:color="auto" w:fill="auto"/>
            <w:vAlign w:val="center"/>
          </w:tcPr>
          <w:p w14:paraId="7FF2C3D1">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河北工业大学外国语学院、燕山大学外国语学院</w:t>
            </w:r>
          </w:p>
        </w:tc>
        <w:tc>
          <w:tcPr>
            <w:tcW w:w="1188" w:type="dxa"/>
            <w:tcBorders>
              <w:bottom w:val="single" w:sz="4" w:space="0" w:color="auto"/>
              <w:right w:val="single" w:sz="4" w:space="0" w:color="auto"/>
            </w:tcBorders>
            <w:shd w:val="clear" w:color="auto" w:fill="auto"/>
            <w:vAlign w:val="center"/>
          </w:tcPr>
          <w:p w14:paraId="1EA1F34E">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实地走访+座谈</w:t>
            </w:r>
          </w:p>
        </w:tc>
        <w:tc>
          <w:tcPr>
            <w:tcW w:w="2420" w:type="dxa"/>
            <w:tcBorders>
              <w:bottom w:val="single" w:sz="4" w:space="0" w:color="auto"/>
              <w:right w:val="single" w:sz="4" w:space="0" w:color="auto"/>
            </w:tcBorders>
            <w:shd w:val="clear" w:color="auto" w:fill="auto"/>
            <w:vAlign w:val="center"/>
          </w:tcPr>
          <w:p w14:paraId="00BBDA3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学习翻译人才培养与学科建设经验</w:t>
            </w:r>
          </w:p>
        </w:tc>
      </w:tr>
      <w:tr w14:paraId="3031A746">
        <w:tblPrEx/>
        <w:trPr>
          <w:trHeight w:val="0" w:hRule="auto"/>
          <w:tblCellSpacing w:w="15" w:type="dxa"/>
          <w:jc w:val="center"/>
        </w:trPr>
        <w:tc>
          <w:tcPr>
            <w:tcW w:w="570" w:type="dxa"/>
            <w:tcBorders>
              <w:left w:val="single" w:sz="4" w:space="0" w:color="auto"/>
              <w:bottom w:val="single" w:sz="4" w:space="0" w:color="auto"/>
              <w:right w:val="single" w:sz="4" w:space="0" w:color="auto"/>
            </w:tcBorders>
            <w:shd w:val="clear" w:color="auto" w:fill="auto"/>
            <w:vAlign w:val="center"/>
          </w:tcPr>
          <w:p w14:paraId="3600F5C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2</w:t>
            </w:r>
          </w:p>
        </w:tc>
        <w:tc>
          <w:tcPr>
            <w:tcW w:w="1604" w:type="dxa"/>
            <w:tcBorders>
              <w:bottom w:val="single" w:sz="4" w:space="0" w:color="auto"/>
              <w:right w:val="single" w:sz="4" w:space="0" w:color="auto"/>
            </w:tcBorders>
            <w:shd w:val="clear" w:color="auto" w:fill="auto"/>
            <w:vAlign w:val="center"/>
          </w:tcPr>
          <w:p w14:paraId="11FF2C94">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翻译行业实践对接</w:t>
            </w:r>
          </w:p>
        </w:tc>
        <w:tc>
          <w:tcPr>
            <w:tcW w:w="3324" w:type="dxa"/>
            <w:tcBorders>
              <w:bottom w:val="single" w:sz="4" w:space="0" w:color="auto"/>
              <w:right w:val="single" w:sz="4" w:space="0" w:color="auto"/>
            </w:tcBorders>
            <w:shd w:val="clear" w:color="auto" w:fill="auto"/>
            <w:vAlign w:val="center"/>
          </w:tcPr>
          <w:p w14:paraId="72C27DD5">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中国外文局翻译院</w:t>
            </w:r>
          </w:p>
        </w:tc>
        <w:tc>
          <w:tcPr>
            <w:tcW w:w="1188" w:type="dxa"/>
            <w:tcBorders>
              <w:bottom w:val="single" w:sz="4" w:space="0" w:color="auto"/>
              <w:right w:val="single" w:sz="4" w:space="0" w:color="auto"/>
            </w:tcBorders>
            <w:shd w:val="clear" w:color="auto" w:fill="auto"/>
            <w:vAlign w:val="center"/>
          </w:tcPr>
          <w:p w14:paraId="12CC6BB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考察交流</w:t>
            </w:r>
          </w:p>
        </w:tc>
        <w:tc>
          <w:tcPr>
            <w:tcW w:w="2420" w:type="dxa"/>
            <w:tcBorders>
              <w:bottom w:val="single" w:sz="4" w:space="0" w:color="auto"/>
              <w:right w:val="single" w:sz="4" w:space="0" w:color="auto"/>
            </w:tcBorders>
            <w:shd w:val="clear" w:color="auto" w:fill="auto"/>
            <w:vAlign w:val="center"/>
          </w:tcPr>
          <w:p w14:paraId="1C29E5D2">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拓展高端语言服务实践资源</w:t>
            </w:r>
          </w:p>
        </w:tc>
      </w:tr>
      <w:tr w14:paraId="26CB0C84">
        <w:tblPrEx/>
        <w:trPr>
          <w:trHeight w:val="0" w:hRule="auto"/>
          <w:tblCellSpacing w:w="15" w:type="dxa"/>
          <w:jc w:val="center"/>
        </w:trPr>
        <w:tc>
          <w:tcPr>
            <w:tcW w:w="570" w:type="dxa"/>
            <w:tcBorders>
              <w:left w:val="single" w:sz="4" w:space="0" w:color="auto"/>
              <w:bottom w:val="single" w:sz="4" w:space="0" w:color="auto"/>
              <w:right w:val="single" w:sz="4" w:space="0" w:color="auto"/>
            </w:tcBorders>
            <w:shd w:val="clear" w:color="auto" w:fill="auto"/>
            <w:vAlign w:val="center"/>
          </w:tcPr>
          <w:p w14:paraId="65C3737A">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center"/>
              <w:rPr>
                <w:rFonts w:ascii="宋体" w:eastAsia="宋体"/>
                <w:color w:val="000000"/>
                <w:sz w:val="22"/>
                <w:szCs w:val="22"/>
              </w:rPr>
            </w:pPr>
            <w:r>
              <w:rPr>
                <w:rFonts w:ascii="宋体" w:cs="宋体" w:eastAsia="宋体" w:hAnsi="宋体"/>
                <w:color w:val="000000"/>
                <w:kern w:val="0"/>
                <w:sz w:val="22"/>
                <w:szCs w:val="22"/>
                <w:lang w:val="en-US" w:eastAsia="zh-CN"/>
              </w:rPr>
              <w:t>3</w:t>
            </w:r>
          </w:p>
        </w:tc>
        <w:tc>
          <w:tcPr>
            <w:tcW w:w="1604" w:type="dxa"/>
            <w:tcBorders>
              <w:bottom w:val="single" w:sz="4" w:space="0" w:color="auto"/>
              <w:right w:val="single" w:sz="4" w:space="0" w:color="auto"/>
            </w:tcBorders>
            <w:shd w:val="clear" w:color="auto" w:fill="auto"/>
            <w:vAlign w:val="center"/>
          </w:tcPr>
          <w:p w14:paraId="1D9B1F46">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国际学术交流</w:t>
            </w:r>
          </w:p>
        </w:tc>
        <w:tc>
          <w:tcPr>
            <w:tcW w:w="3324" w:type="dxa"/>
            <w:tcBorders>
              <w:bottom w:val="single" w:sz="4" w:space="0" w:color="auto"/>
              <w:right w:val="single" w:sz="4" w:space="0" w:color="auto"/>
            </w:tcBorders>
            <w:shd w:val="clear" w:color="auto" w:fill="auto"/>
            <w:vAlign w:val="center"/>
          </w:tcPr>
          <w:p w14:paraId="2DFC1CDD">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河北地质大学山海论坛（国际）</w:t>
            </w:r>
          </w:p>
        </w:tc>
        <w:tc>
          <w:tcPr>
            <w:tcW w:w="1188" w:type="dxa"/>
            <w:tcBorders>
              <w:bottom w:val="single" w:sz="4" w:space="0" w:color="auto"/>
              <w:right w:val="single" w:sz="4" w:space="0" w:color="auto"/>
            </w:tcBorders>
            <w:shd w:val="clear" w:color="auto" w:fill="auto"/>
            <w:vAlign w:val="center"/>
          </w:tcPr>
          <w:p w14:paraId="4E835419">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座谈会</w:t>
            </w:r>
          </w:p>
        </w:tc>
        <w:tc>
          <w:tcPr>
            <w:tcW w:w="2420" w:type="dxa"/>
            <w:tcBorders>
              <w:bottom w:val="single" w:sz="4" w:space="0" w:color="auto"/>
              <w:right w:val="single" w:sz="4" w:space="0" w:color="auto"/>
            </w:tcBorders>
            <w:shd w:val="clear" w:color="auto" w:fill="auto"/>
            <w:vAlign w:val="center"/>
          </w:tcPr>
          <w:p w14:paraId="13C359CB">
            <w:pPr>
              <w:pStyle w:val="style0"/>
              <w:keepNext w:val="false"/>
              <w:keepLines w:val="false"/>
              <w:widowControl/>
              <w:suppressLineNumbers w:val="false"/>
              <w:snapToGrid w:val="false"/>
              <w:spacing w:before="0" w:beforeAutospacing="false" w:after="0" w:afterAutospacing="false" w:lineRule="auto" w:line="240"/>
              <w:ind w:left="0" w:leftChars="0" w:right="0" w:rightChars="0" w:firstLine="0" w:firstLineChars="0"/>
              <w:jc w:val="left"/>
              <w:rPr>
                <w:rFonts w:ascii="宋体" w:eastAsia="宋体"/>
                <w:color w:val="000000"/>
                <w:sz w:val="22"/>
                <w:szCs w:val="22"/>
              </w:rPr>
            </w:pPr>
            <w:r>
              <w:rPr>
                <w:rFonts w:ascii="宋体" w:cs="宋体" w:eastAsia="宋体" w:hAnsi="宋体"/>
                <w:color w:val="000000"/>
                <w:kern w:val="0"/>
                <w:sz w:val="22"/>
                <w:szCs w:val="22"/>
                <w:lang w:val="en-US" w:eastAsia="zh-CN"/>
              </w:rPr>
              <w:t>对接国际学术资源，拓宽学科视野</w:t>
            </w:r>
          </w:p>
        </w:tc>
      </w:tr>
    </w:tbl>
    <w:p w14:paraId="4ADD77B6">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 xml:space="preserve">组织研究生参与外研社“国才杯—理解当代中国”系列赛事，举办“秋之硕”学术文化节，营造稳定的学术共同体氛围。  </w:t>
      </w:r>
    </w:p>
    <w:p w14:paraId="3D46908C">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社会服务精准发力，2025年成果转化和咨询服务到校金额达</w:t>
      </w:r>
      <w:r>
        <w:rPr>
          <w:rFonts w:hint="eastAsia"/>
          <w:color w:val="000000"/>
          <w:sz w:val="28"/>
          <w:szCs w:val="28"/>
          <w:lang w:val="en-US" w:eastAsia="zh-CN"/>
        </w:rPr>
        <w:t>26</w:t>
      </w:r>
      <w:r>
        <w:rPr>
          <w:color w:val="000000"/>
          <w:sz w:val="28"/>
          <w:szCs w:val="28"/>
        </w:rPr>
        <w:t xml:space="preserve">万元；年度为校博物馆、河北省博物院等机构提供口笔译服务超1000小时；组织学生赴雄安参与河北省国际工业设计周等重大活动语言服务，获主办单位高度认可；与北京地质勘探院等单位合作，承接海外地质报告翻译、跨文化沟通培训等项目，助力企业“走出去”；开展校博物馆文件翻译、自然资源与文化对外传播等项目，服务地方文化“走出去”战略。建立学生实践参与保障机制，确保每位学生至少参与2个真实翻译项目，提升实践能力与职业竞争力。  </w:t>
      </w:r>
    </w:p>
    <w:p w14:paraId="6C390D8D">
      <w:pPr>
        <w:pStyle w:val="style1"/>
        <w:widowControl/>
        <w:numPr>
          <w:ilvl w:val="0"/>
          <w:numId w:val="1"/>
        </w:numPr>
        <w:topLinePunct w:val="false"/>
        <w:ind w:left="0" w:leftChars="0" w:firstLine="0" w:firstLineChars="0"/>
        <w:rPr>
          <w:rFonts w:ascii="黑体" w:cs="黑体" w:eastAsia="黑体" w:hAnsi="黑体" w:hint="eastAsia"/>
          <w:b w:val="false"/>
        </w:rPr>
      </w:pPr>
      <w:r>
        <w:t xml:space="preserve">学位授权点建设存在问题  </w:t>
      </w:r>
    </w:p>
    <w:p w14:paraId="06EED56C">
      <w:pPr>
        <w:pStyle w:val="style2"/>
        <w:widowControl/>
        <w:numPr>
          <w:ilvl w:val="0"/>
          <w:numId w:val="5"/>
        </w:numPr>
        <w:topLinePunct w:val="false"/>
        <w:ind w:left="0" w:leftChars="0" w:firstLine="0" w:firstLineChars="0"/>
        <w:rPr>
          <w:rFonts w:ascii="黑体" w:cs="黑体" w:eastAsia="黑体" w:hAnsi="黑体" w:hint="eastAsia"/>
          <w:b w:val="false"/>
        </w:rPr>
      </w:pPr>
      <w:r>
        <w:t xml:space="preserve">师资队伍结构有待优化  </w:t>
      </w:r>
    </w:p>
    <w:p w14:paraId="140E6379">
      <w:pPr>
        <w:pStyle w:val="style66"/>
        <w:keepNext w:val="false"/>
        <w:keepLines w:val="false"/>
        <w:pageBreakBefore w:val="false"/>
        <w:widowControl/>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val="false"/>
        <w:snapToGrid/>
        <w:ind w:left="105" w:leftChars="50"/>
        <w:textAlignment w:val="auto"/>
        <w:rPr>
          <w:sz w:val="28"/>
          <w:szCs w:val="28"/>
        </w:rPr>
      </w:pPr>
      <w:r>
        <w:rPr>
          <w:color w:val="000000"/>
          <w:sz w:val="28"/>
          <w:szCs w:val="28"/>
        </w:rPr>
        <w:t xml:space="preserve">博士学位教师占比（35%）虽高于基础标准，但与国内高水平MTI院校相比仍存在差距；缺乏既精通翻译理论又具备地质资源领域一线项目经验的“双师型”教师，行业导师来源领域相对集中，覆盖的细分行业类型不够多元，难以完全满足跨学科、多场景实践教学需求。部分导师的国际化翻译实践经验与科研创新能力有待进一步提升，与行业前沿发展存在一定脱节。  </w:t>
      </w:r>
    </w:p>
    <w:p w14:paraId="4B310EA2">
      <w:pPr>
        <w:pStyle w:val="style2"/>
        <w:widowControl/>
        <w:numPr>
          <w:ilvl w:val="0"/>
          <w:numId w:val="5"/>
        </w:numPr>
        <w:topLinePunct w:val="false"/>
        <w:ind w:left="0" w:leftChars="0" w:firstLine="0" w:firstLineChars="0"/>
        <w:rPr>
          <w:rFonts w:ascii="黑体" w:cs="黑体" w:eastAsia="黑体" w:hAnsi="黑体" w:hint="eastAsia"/>
          <w:b w:val="false"/>
        </w:rPr>
      </w:pPr>
      <w:r>
        <w:t xml:space="preserve">培养方案适配性需提升  </w:t>
      </w:r>
    </w:p>
    <w:p w14:paraId="76FEC4A9">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 xml:space="preserve">虽严格遵循教指委2024年新框架修订，但部分课程内容与行业最新发展存在滞后性；新兴地质技术术语翻译、数字化文化外译手段、本地化项目管理等前沿内容覆盖不足；实践教学环节的系统性设计有待强化，与企业真实项目的融合深度不足，项目化、情境化教学比例需进一步提升。课程思政与专业教学的融合不够自然，部分特色课程的教材建设与案例库更新未能跟上行业发展步伐。  </w:t>
      </w:r>
    </w:p>
    <w:p w14:paraId="31ED4686">
      <w:pPr>
        <w:pStyle w:val="style2"/>
        <w:widowControl/>
        <w:numPr>
          <w:ilvl w:val="0"/>
          <w:numId w:val="5"/>
        </w:numPr>
        <w:topLinePunct w:val="false"/>
        <w:ind w:left="0" w:leftChars="0" w:firstLine="0" w:firstLineChars="0"/>
        <w:rPr>
          <w:rFonts w:ascii="黑体" w:cs="黑体" w:eastAsia="黑体" w:hAnsi="黑体" w:hint="eastAsia"/>
          <w:b w:val="false"/>
        </w:rPr>
      </w:pPr>
      <w:r>
        <w:t xml:space="preserve">支撑条件建设仍有短板  </w:t>
      </w:r>
    </w:p>
    <w:p w14:paraId="2E184725">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 xml:space="preserve">翻译实验室在虚拟现实（VR）、增强现实（AR）等新技术应用上处于初步阶段，难以满足沉浸式翻译训练需求；已建成的特色语料库更新维护机制不完善，数据迭代速度较慢，对外开放与行业共享力度不足；部分实践基地的合作停留在“提供实习岗位”层面，在共建课程、合作研究、联合开发项目等深度合作领域拓展不足，实习岗位的专业匹配度与实践项目的实效性有待提升。  </w:t>
      </w:r>
    </w:p>
    <w:p w14:paraId="2B4F71DB">
      <w:pPr>
        <w:pStyle w:val="style2"/>
        <w:widowControl/>
        <w:numPr>
          <w:ilvl w:val="0"/>
          <w:numId w:val="5"/>
        </w:numPr>
        <w:topLinePunct w:val="false"/>
        <w:ind w:left="0" w:leftChars="0" w:firstLine="0" w:firstLineChars="0"/>
        <w:rPr>
          <w:rFonts w:ascii="黑体" w:cs="黑体" w:eastAsia="黑体" w:hAnsi="黑体" w:hint="eastAsia"/>
          <w:b w:val="false"/>
        </w:rPr>
      </w:pPr>
      <w:r>
        <w:t xml:space="preserve">学术与社会服务效能不足  </w:t>
      </w:r>
    </w:p>
    <w:p w14:paraId="0597FE57">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学术活动频次与深度有待加强，年度举办专题学术讲座</w:t>
      </w:r>
      <w:r>
        <w:rPr>
          <w:rFonts w:hint="eastAsia"/>
          <w:color w:val="000000"/>
          <w:sz w:val="28"/>
          <w:szCs w:val="28"/>
          <w:lang w:val="en-US" w:eastAsia="zh-CN"/>
        </w:rPr>
        <w:t>6</w:t>
      </w:r>
      <w:r>
        <w:rPr>
          <w:color w:val="000000"/>
          <w:sz w:val="28"/>
          <w:szCs w:val="28"/>
        </w:rPr>
        <w:t xml:space="preserve">场、导师组会议5次，与高水平院校相比仍存在差距，行业专家参与深度和长期合作项目较少；社会服务项目覆盖面有限，部分学生参与机会不够均衡，横向合作项目的规模与层次有待提升，学位点在行业内的话语权与社会影响力仍需进一步扩大。  </w:t>
      </w:r>
    </w:p>
    <w:p w14:paraId="075F6660">
      <w:pPr>
        <w:pStyle w:val="style1"/>
        <w:widowControl/>
        <w:numPr>
          <w:ilvl w:val="0"/>
          <w:numId w:val="1"/>
        </w:numPr>
        <w:topLinePunct w:val="false"/>
        <w:ind w:left="0" w:leftChars="0" w:firstLine="0" w:firstLineChars="0"/>
        <w:rPr>
          <w:rFonts w:ascii="黑体" w:cs="黑体" w:eastAsia="黑体" w:hAnsi="黑体" w:hint="eastAsia"/>
          <w:b w:val="false"/>
        </w:rPr>
      </w:pPr>
      <w:r>
        <w:t xml:space="preserve">下一年度建设计划  </w:t>
      </w:r>
    </w:p>
    <w:p w14:paraId="0481265E">
      <w:pPr>
        <w:pStyle w:val="style2"/>
        <w:widowControl/>
        <w:numPr>
          <w:ilvl w:val="0"/>
          <w:numId w:val="6"/>
        </w:numPr>
        <w:topLinePunct w:val="false"/>
        <w:ind w:left="0" w:leftChars="0" w:firstLine="0" w:firstLineChars="0"/>
        <w:rPr>
          <w:rFonts w:ascii="黑体" w:cs="黑体" w:eastAsia="黑体" w:hAnsi="黑体" w:hint="eastAsia"/>
          <w:b w:val="false"/>
        </w:rPr>
      </w:pPr>
      <w:r>
        <w:t xml:space="preserve">发展目标  </w:t>
      </w:r>
    </w:p>
    <w:p w14:paraId="65C24EC3">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 xml:space="preserve">师资队伍：博士学位教师占比提升至40%，新引进2名具备地质资源或文化外译背景的高层次人才，行业导师增至10名，打造1支校级优秀教学团队；选派5名教师参加行业前沿培训或企业挂职，提升实践指导能力；进一步强化跨学科教学团队建设，吸纳更多相关学科骨干参与教学。  </w:t>
      </w:r>
    </w:p>
    <w:p w14:paraId="3AD6BEFA">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培养质量：CATTI三级笔译通过率提升至</w:t>
      </w:r>
      <w:r>
        <w:rPr>
          <w:rFonts w:hint="eastAsia"/>
          <w:color w:val="000000"/>
          <w:sz w:val="28"/>
          <w:szCs w:val="28"/>
          <w:lang w:val="en-US" w:eastAsia="zh-CN"/>
        </w:rPr>
        <w:t>3</w:t>
      </w:r>
      <w:r>
        <w:rPr>
          <w:color w:val="000000"/>
          <w:sz w:val="28"/>
          <w:szCs w:val="28"/>
        </w:rPr>
        <w:t>0%，学生省级及以上竞赛获奖数量增长50%，实践成果</w:t>
      </w:r>
      <w:r>
        <w:rPr>
          <w:rFonts w:hint="eastAsia"/>
          <w:color w:val="000000"/>
          <w:sz w:val="28"/>
          <w:szCs w:val="28"/>
          <w:lang w:val="en-US" w:eastAsia="zh-CN"/>
        </w:rPr>
        <w:t>达到</w:t>
      </w:r>
      <w:r>
        <w:rPr>
          <w:color w:val="000000"/>
          <w:sz w:val="28"/>
          <w:szCs w:val="28"/>
        </w:rPr>
        <w:t xml:space="preserve">教指委相关要求。  </w:t>
      </w:r>
    </w:p>
    <w:p w14:paraId="346483E1">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 xml:space="preserve">平台建设：新增3至5家优质校企合作单位，完成翻译实验室VR/AR技术升级改造，扩充特色语料库至250万句对，建成1个集成化、数字化翻译实践平台。  </w:t>
      </w:r>
    </w:p>
    <w:p w14:paraId="59C20B7F">
      <w:pPr>
        <w:pStyle w:val="style66"/>
        <w:widowControl/>
        <w:pBdr>
          <w:left w:val="none" w:sz="0" w:space="0" w:color="auto"/>
          <w:right w:val="none" w:sz="0" w:space="0" w:color="auto"/>
          <w:top w:val="none" w:sz="0" w:space="0" w:color="auto"/>
          <w:bottom w:val="none" w:sz="0" w:space="0" w:color="auto"/>
        </w:pBdr>
        <w:rPr>
          <w:sz w:val="28"/>
          <w:szCs w:val="28"/>
        </w:rPr>
      </w:pPr>
      <w:r>
        <w:rPr>
          <w:color w:val="000000"/>
          <w:sz w:val="28"/>
          <w:szCs w:val="28"/>
        </w:rPr>
        <w:t xml:space="preserve">学术与社会服务：举办学术讲座及行业交流活动不少于10场；承接横向项目8项及以上，提供语言服务超1500小时，扩大学位点行业影响力与话语权。  </w:t>
      </w:r>
    </w:p>
    <w:p w14:paraId="4804A237">
      <w:pPr>
        <w:pStyle w:val="style2"/>
        <w:widowControl/>
        <w:numPr>
          <w:ilvl w:val="0"/>
          <w:numId w:val="6"/>
        </w:numPr>
        <w:topLinePunct w:val="false"/>
        <w:ind w:left="0" w:leftChars="0" w:firstLine="0" w:firstLineChars="0"/>
        <w:rPr>
          <w:rFonts w:ascii="黑体" w:cs="黑体" w:eastAsia="黑体" w:hAnsi="黑体" w:hint="eastAsia"/>
          <w:b w:val="false"/>
        </w:rPr>
      </w:pPr>
      <w:r>
        <w:t xml:space="preserve">保障措施  </w:t>
      </w:r>
    </w:p>
    <w:p w14:paraId="6D9CC297">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 xml:space="preserve">强化学科与师资建设：实施“高层次人才引进计划”，重点引进翻译学博士及地质、文化交叉领域专家；建立教师企业实践长效机制，选派3至5名教师赴合作企业挂职锻炼，参与真实翻译项目；完善导师培训体系，全年组织校内外导师培训不少于6场，覆盖翻译技术、实践教学、论文指导等核心环节，确保师资水平契合教指委要求。  </w:t>
      </w:r>
    </w:p>
    <w:p w14:paraId="7DB4019A">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 xml:space="preserve">优化人才培养方案：严格对标全国翻译专业学位研究生教育指导委员会2024年新框架，对接行业与技术发展前沿，新增《翻译项目管理》等前沿课程；深化产教融合，推动企业真实项目进课堂，将实践教学学分占比提高至55%以上；建立培养方案动态评估机制，定期开展行业调研，优化课程体系与教学内容；强化课程思政建设，推动家国情怀、职业伦理与专业教学深度融合。推行跨学科协同培养，联合多领域专家组建教授委员会，搭建自然资源双语术语库、燕赵文化外译案例库，将专业知识与文化内涵融入教学。  </w:t>
      </w:r>
    </w:p>
    <w:p w14:paraId="18A7EC45">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 xml:space="preserve">完善平台与基地建设：设立专项经费支持实验室设备更新，引入VR/AR翻译模拟教学系统；健全语料库共建共享机制，推进与行业企业的资源互通互融；深化实践基地合作，与3至5家重点企业签订深度合作协议，共建特色课程、联合开发实践项目，提升实习内容与专业的匹配度。  </w:t>
      </w:r>
    </w:p>
    <w:p w14:paraId="53AA67E8">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 xml:space="preserve">提升学术与社会服务效能：搭建高水平学术交流平台，邀请国内外知名专家开展讲座及工作坊不少于10场；拓展社会服务渠道，与政府机构、行业协会建立长期合作，开展定制化翻译服务与人才培训；建立学生实践参与保障机制，确保每位学生至少参与2个真实翻译项目，提升实践能力与职业竞争力。  </w:t>
      </w:r>
    </w:p>
    <w:p w14:paraId="3D2DC245">
      <w:pPr>
        <w:pStyle w:val="style66"/>
        <w:widowControl/>
        <w:pBdr>
          <w:left w:val="none" w:sz="0" w:space="0" w:color="auto"/>
          <w:right w:val="none" w:sz="0" w:space="0" w:color="auto"/>
          <w:top w:val="none" w:sz="0" w:space="0" w:color="auto"/>
          <w:bottom w:val="none" w:sz="0" w:space="0" w:color="auto"/>
        </w:pBdr>
        <w:rPr>
          <w:color w:val="000000"/>
          <w:sz w:val="28"/>
          <w:szCs w:val="28"/>
        </w:rPr>
      </w:pPr>
      <w:r>
        <w:rPr>
          <w:color w:val="000000"/>
          <w:sz w:val="28"/>
          <w:szCs w:val="28"/>
        </w:rPr>
        <w:t>强化质量保障体系：完善覆盖培养全流程的质量监控机制，细化课程考核、实践评价、论文评审等环节标准，全面对标教指委专项核验指标体系；建立毕业生职业发展跟踪与用人单位反馈机制，定期分析反馈信息并优化培养工作；加强学术道德与学风建设，全年开展科学道德与学术规范教育不少于3次，坚决杜绝学术不端行为。</w:t>
      </w:r>
    </w:p>
    <w:sectPr>
      <w:footerReference w:type="default" r:id="rId2"/>
      <w:pgSz w:w="11906" w:h="16838" w:orient="portrait"/>
      <w:pgMar w:top="1361" w:right="1361" w:bottom="136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仿宋">
    <w:altName w:val="仿宋"/>
    <w:panose1 w:val="02010609060001010101"/>
    <w:charset w:val="86"/>
    <w:family w:val="modern"/>
    <w:pitch w:val="default"/>
    <w:sig w:usb0="800002BF" w:usb1="38CF7CFA" w:usb2="00000016" w:usb3="00000000" w:csb0="00040001" w:csb1="00000000"/>
  </w:font>
  <w:font w:name="微软雅黑">
    <w:altName w:val="微软雅黑"/>
    <w:panose1 w:val="020b0503020002020204"/>
    <w:charset w:val="86"/>
    <w:family w:val="roman"/>
    <w:pitch w:val="default"/>
    <w:sig w:usb0="80000287" w:usb1="2ACF3C50" w:usb2="00000016" w:usb3="00000000" w:csb0="0004001F" w:csb1="00000000"/>
  </w:font>
  <w:font w:name="MS PGothic">
    <w:altName w:val="MS PGothic"/>
    <w:panose1 w:val="020b0600070002080204"/>
    <w:charset w:val="80"/>
    <w:family w:val="auto"/>
    <w:pitch w:val="default"/>
    <w:sig w:usb0="E00002FF" w:usb1="6AC7FDFB" w:usb2="08000012" w:usb3="00000000" w:csb0="4002009F" w:csb1="DFD7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C8CC6B6">
    <w:pPr>
      <w:pStyle w:val="style66"/>
      <w:spacing w:lineRule="auto" w:line="14"/>
      <w:rPr>
        <w:sz w:val="20"/>
      </w:rPr>
    </w:pPr>
    <w:r>
      <w:rPr/>
      <mc:AlternateContent>
        <mc:Choice Requires="wps">
          <w:drawing>
            <wp:anchor distT="0" distB="0" distL="0" distR="0" simplePos="false" relativeHeight="2" behindDoc="true" locked="false" layoutInCell="true" allowOverlap="true">
              <wp:simplePos x="0" y="0"/>
              <wp:positionH relativeFrom="page">
                <wp:posOffset>5763895</wp:posOffset>
              </wp:positionH>
              <wp:positionV relativeFrom="page">
                <wp:posOffset>9406255</wp:posOffset>
              </wp:positionV>
              <wp:extent cx="191770" cy="278130"/>
              <wp:effectExtent l="0" t="0" r="0" b="0"/>
              <wp:wrapNone/>
              <wp:docPr id="4097" name="文本框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1770" cy="278130"/>
                      </a:xfrm>
                      <a:prstGeom prst="rect"/>
                      <a:ln>
                        <a:noFill/>
                      </a:ln>
                    </wps:spPr>
                    <wps:txbx id="4097">
                      <w:txbxContent>
                        <w:p w14:paraId="54F427A7">
                          <w:pPr>
                            <w:pStyle w:val="style0"/>
                            <w:spacing w:before="71"/>
                            <w:ind w:left="20"/>
                            <w:jc w:val="left"/>
                            <w:rPr>
                              <w:sz w:val="26"/>
                            </w:rPr>
                          </w:pPr>
                        </w:p>
                      </w:txbxContent>
                    </wps:txbx>
                    <wps:bodyPr lIns="0" rIns="0" tIns="0" bIns="0" upright="true">
                      <a:prstTxWarp prst="textNoShape"/>
                    </wps:bodyPr>
                  </wps:wsp>
                </a:graphicData>
              </a:graphic>
            </wp:anchor>
          </w:drawing>
        </mc:Choice>
        <mc:Fallback>
          <w:pict>
            <v:rect id="4097" filled="f" stroked="f" style="position:absolute;margin-left:453.85pt;margin-top:740.65pt;width:15.1pt;height:21.9pt;z-index:-2147483645;mso-position-horizontal-relative:page;mso-position-vertical-relative:page;mso-width-relative:page;mso-height-relative:page;mso-wrap-distance-left:0.0pt;mso-wrap-distance-right:0.0pt;visibility:visible;">
              <v:stroke on="f"/>
              <v:fill/>
              <v:textbox inset="0.0pt,0.0pt,0.0pt,0.0pt">
                <w:txbxContent>
                  <w:p w14:paraId="54F427A7">
                    <w:pPr>
                      <w:pStyle w:val="style0"/>
                      <w:spacing w:before="71"/>
                      <w:ind w:left="20"/>
                      <w:jc w:val="left"/>
                      <w:rPr>
                        <w:sz w:val="26"/>
                      </w:rPr>
                    </w:pPr>
                  </w:p>
                </w:txbxContent>
              </v:textbox>
            </v:rect>
          </w:pict>
        </mc:Fallback>
      </mc:AlternateContent>
    </w:r>
    <w:r>
      <w:rPr/>
      <mc:AlternateContent>
        <mc:Choice Requires="wps">
          <w:drawing>
            <wp:anchor distT="0" distB="0" distL="0" distR="0" simplePos="false" relativeHeight="3" behindDoc="true" locked="false" layoutInCell="true" allowOverlap="true">
              <wp:simplePos x="0" y="0"/>
              <wp:positionH relativeFrom="page">
                <wp:posOffset>6029960</wp:posOffset>
              </wp:positionH>
              <wp:positionV relativeFrom="page">
                <wp:posOffset>9410700</wp:posOffset>
              </wp:positionV>
              <wp:extent cx="191770" cy="419734"/>
              <wp:effectExtent l="0" t="0" r="0" b="0"/>
              <wp:wrapNone/>
              <wp:docPr id="4098" name="文本框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1770" cy="419734"/>
                      </a:xfrm>
                      <a:prstGeom prst="rect"/>
                      <a:ln>
                        <a:noFill/>
                      </a:ln>
                    </wps:spPr>
                    <wps:txbx id="4098">
                      <w:txbxContent>
                        <w:p w14:paraId="0249182E">
                          <w:pPr>
                            <w:pStyle w:val="style0"/>
                            <w:spacing w:before="122"/>
                            <w:ind w:left="20"/>
                            <w:jc w:val="left"/>
                            <w:rPr>
                              <w:sz w:val="26"/>
                            </w:rPr>
                          </w:pPr>
                        </w:p>
                      </w:txbxContent>
                    </wps:txbx>
                    <wps:bodyPr lIns="0" rIns="0" tIns="0" bIns="0" upright="true">
                      <a:prstTxWarp prst="textNoShape"/>
                    </wps:bodyPr>
                  </wps:wsp>
                </a:graphicData>
              </a:graphic>
            </wp:anchor>
          </w:drawing>
        </mc:Choice>
        <mc:Fallback>
          <w:pict>
            <v:rect id="4098" filled="f" stroked="f" style="position:absolute;margin-left:474.8pt;margin-top:741.0pt;width:15.1pt;height:33.05pt;z-index:-2147483644;mso-position-horizontal-relative:page;mso-position-vertical-relative:page;mso-width-relative:page;mso-height-relative:page;mso-wrap-distance-left:0.0pt;mso-wrap-distance-right:0.0pt;visibility:visible;">
              <v:stroke on="f"/>
              <v:fill/>
              <v:textbox inset="0.0pt,0.0pt,0.0pt,0.0pt">
                <w:txbxContent>
                  <w:p w14:paraId="0249182E">
                    <w:pPr>
                      <w:pStyle w:val="style0"/>
                      <w:spacing w:before="122"/>
                      <w:ind w:left="20"/>
                      <w:jc w:val="left"/>
                      <w:rPr>
                        <w:sz w:val="26"/>
                      </w:rPr>
                    </w:pPr>
                  </w:p>
                </w:txbxContent>
              </v:textbox>
            </v:rect>
          </w:pict>
        </mc:Fallback>
      </mc:AlternateContent>
    </w:r>
    <w:r>
      <w:rPr/>
      <mc:AlternateContent>
        <mc:Choice Requires="wps">
          <w:drawing>
            <wp:anchor distT="0" distB="0" distL="0" distR="0" simplePos="false" relativeHeight="4" behindDoc="true" locked="false" layoutInCell="true" allowOverlap="true">
              <wp:simplePos x="0" y="0"/>
              <wp:positionH relativeFrom="page">
                <wp:posOffset>6296025</wp:posOffset>
              </wp:positionH>
              <wp:positionV relativeFrom="page">
                <wp:posOffset>9406255</wp:posOffset>
              </wp:positionV>
              <wp:extent cx="191770" cy="278130"/>
              <wp:effectExtent l="0" t="0" r="0" b="0"/>
              <wp:wrapNone/>
              <wp:docPr id="4099" name="文本框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1770" cy="278130"/>
                      </a:xfrm>
                      <a:prstGeom prst="rect"/>
                      <a:ln>
                        <a:noFill/>
                      </a:ln>
                    </wps:spPr>
                    <wps:txbx id="4099">
                      <w:txbxContent>
                        <w:p w14:paraId="7DCC4EDA">
                          <w:pPr>
                            <w:pStyle w:val="style0"/>
                            <w:spacing w:before="71"/>
                            <w:ind w:left="20"/>
                            <w:jc w:val="left"/>
                            <w:rPr>
                              <w:sz w:val="26"/>
                            </w:rPr>
                          </w:pPr>
                        </w:p>
                      </w:txbxContent>
                    </wps:txbx>
                    <wps:bodyPr lIns="0" rIns="0" tIns="0" bIns="0" upright="true">
                      <a:prstTxWarp prst="textNoShape"/>
                    </wps:bodyPr>
                  </wps:wsp>
                </a:graphicData>
              </a:graphic>
            </wp:anchor>
          </w:drawing>
        </mc:Choice>
        <mc:Fallback>
          <w:pict>
            <v:rect id="4099" filled="f" stroked="f" style="position:absolute;margin-left:495.75pt;margin-top:740.65pt;width:15.1pt;height:21.9pt;z-index:-2147483643;mso-position-horizontal-relative:page;mso-position-vertical-relative:page;mso-width-relative:page;mso-height-relative:page;mso-wrap-distance-left:0.0pt;mso-wrap-distance-right:0.0pt;visibility:visible;">
              <v:stroke on="f"/>
              <v:fill/>
              <v:textbox inset="0.0pt,0.0pt,0.0pt,0.0pt">
                <w:txbxContent>
                  <w:p w14:paraId="7DCC4EDA">
                    <w:pPr>
                      <w:pStyle w:val="style0"/>
                      <w:spacing w:before="71"/>
                      <w:ind w:left="20"/>
                      <w:jc w:val="left"/>
                      <w:rPr>
                        <w:sz w:val="26"/>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58549CA"/>
    <w:lvl w:ilvl="0">
      <w:start w:val="1"/>
      <w:numFmt w:val="chineseCounting"/>
      <w:suff w:val="nothing"/>
      <w:lvlText w:val="%1、"/>
      <w:lvlJc w:val="left"/>
      <w:pPr>
        <w:ind w:left="0" w:firstLine="0"/>
      </w:pPr>
      <w:rPr>
        <w:rFonts w:hint="eastAsia"/>
      </w:rPr>
    </w:lvl>
  </w:abstractNum>
  <w:abstractNum w:abstractNumId="1">
    <w:nsid w:val="00000001"/>
    <w:multiLevelType w:val="singleLevel"/>
    <w:tmpl w:val="AF34AB70"/>
    <w:lvl w:ilvl="0">
      <w:start w:val="1"/>
      <w:numFmt w:val="chineseCounting"/>
      <w:suff w:val="nothing"/>
      <w:lvlText w:val="（%1）"/>
      <w:lvlJc w:val="left"/>
      <w:pPr>
        <w:ind w:left="0" w:firstLine="0"/>
      </w:pPr>
      <w:rPr>
        <w:rFonts w:hint="eastAsia"/>
      </w:rPr>
    </w:lvl>
  </w:abstractNum>
  <w:abstractNum w:abstractNumId="2">
    <w:nsid w:val="00000002"/>
    <w:multiLevelType w:val="singleLevel"/>
    <w:tmpl w:val="F7538DA8"/>
    <w:lvl w:ilvl="0">
      <w:start w:val="1"/>
      <w:numFmt w:val="chineseCounting"/>
      <w:suff w:val="nothing"/>
      <w:lvlText w:val="（%1）"/>
      <w:lvlJc w:val="left"/>
      <w:pPr>
        <w:ind w:left="0" w:firstLine="0"/>
      </w:pPr>
      <w:rPr>
        <w:rFonts w:hint="eastAsia"/>
      </w:rPr>
    </w:lvl>
  </w:abstractNum>
  <w:abstractNum w:abstractNumId="3">
    <w:nsid w:val="00000003"/>
    <w:multiLevelType w:val="singleLevel"/>
    <w:tmpl w:val="227E5DD7"/>
    <w:lvl w:ilvl="0">
      <w:start w:val="1"/>
      <w:numFmt w:val="chineseCounting"/>
      <w:suff w:val="nothing"/>
      <w:lvlText w:val="（%1）"/>
      <w:lvlJc w:val="left"/>
      <w:pPr>
        <w:ind w:left="0" w:firstLine="0"/>
      </w:pPr>
      <w:rPr>
        <w:rFonts w:hint="eastAsia"/>
      </w:rPr>
    </w:lvl>
  </w:abstractNum>
  <w:abstractNum w:abstractNumId="4">
    <w:nsid w:val="00000004"/>
    <w:multiLevelType w:val="singleLevel"/>
    <w:tmpl w:val="3788D193"/>
    <w:lvl w:ilvl="0">
      <w:start w:val="1"/>
      <w:numFmt w:val="chineseCounting"/>
      <w:suff w:val="nothing"/>
      <w:lvlText w:val="（%1）"/>
      <w:lvlJc w:val="left"/>
      <w:pPr>
        <w:ind w:left="0" w:firstLine="0"/>
      </w:pPr>
      <w:rPr>
        <w:rFonts w:hint="eastAsia"/>
      </w:rPr>
    </w:lvl>
  </w:abstractNum>
  <w:abstractNum w:abstractNumId="5">
    <w:nsid w:val="00000005"/>
    <w:multiLevelType w:val="singleLevel"/>
    <w:tmpl w:val="42CFB531"/>
    <w:lvl w:ilvl="0">
      <w:start w:val="1"/>
      <w:numFmt w:val="decimal"/>
      <w:suff w:val="space"/>
      <w:lvlText w:val="%1."/>
      <w:lvlJc w:val="left"/>
      <w:pPr>
        <w:ind w:left="0" w:firstLine="0"/>
      </w:pPr>
      <w:rPr>
        <w:rFont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2"/>
      <w:lang w:val="en-US" w:bidi="ar-SA" w:eastAsia="zh-CN"/>
    </w:rPr>
  </w:style>
  <w:style w:type="paragraph" w:styleId="style1">
    <w:name w:val="heading 1"/>
    <w:next w:val="style0"/>
    <w:qFormat/>
    <w:uiPriority w:val="1"/>
    <w:pPr>
      <w:widowControl w:val="false"/>
      <w:adjustRightInd w:val="false"/>
      <w:spacing w:before="320" w:lineRule="auto" w:line="300"/>
      <w:jc w:val="both"/>
      <w:outlineLvl w:val="0"/>
    </w:pPr>
    <w:rPr>
      <w:rFonts w:ascii="Times New Roman" w:cs="Times New Roman" w:eastAsia="黑体" w:hAnsi="Times New Roman"/>
      <w:color w:val="000000"/>
      <w:kern w:val="44"/>
      <w:sz w:val="32"/>
      <w:szCs w:val="44"/>
      <w:lang w:bidi="ar-SA"/>
    </w:rPr>
  </w:style>
  <w:style w:type="paragraph" w:styleId="style2">
    <w:name w:val="heading 2"/>
    <w:next w:val="style0"/>
    <w:link w:val="style4097"/>
    <w:qFormat/>
    <w:uiPriority w:val="9"/>
    <w:pPr>
      <w:widowControl w:val="false"/>
      <w:adjustRightInd w:val="false"/>
      <w:spacing w:before="280" w:lineRule="auto" w:line="300"/>
      <w:jc w:val="both"/>
      <w:outlineLvl w:val="1"/>
    </w:pPr>
    <w:rPr>
      <w:rFonts w:ascii="Times New Roman" w:cs="Times New Roman" w:eastAsia="黑体" w:hAnsi="Times New Roman"/>
      <w:kern w:val="2"/>
      <w:sz w:val="30"/>
      <w:szCs w:val="32"/>
      <w:lang w:bidi="ar-SA"/>
    </w:rPr>
  </w:style>
  <w:style w:type="paragraph" w:styleId="style3">
    <w:name w:val="heading 3"/>
    <w:next w:val="style0"/>
    <w:qFormat/>
    <w:uiPriority w:val="1"/>
    <w:pPr>
      <w:keepNext/>
      <w:keepLines/>
      <w:widowControl w:val="false"/>
      <w:adjustRightInd w:val="false"/>
      <w:spacing w:before="240" w:lineRule="auto" w:line="300"/>
      <w:jc w:val="both"/>
      <w:outlineLvl w:val="2"/>
    </w:pPr>
    <w:rPr>
      <w:rFonts w:ascii="Times New Roman" w:cs="Times New Roman" w:eastAsia="黑体" w:hAnsi="Times New Roman"/>
      <w:kern w:val="2"/>
      <w:sz w:val="30"/>
      <w:szCs w:val="24"/>
      <w:lang w:bidi="ar-SA"/>
    </w:rPr>
  </w:style>
  <w:style w:type="paragraph" w:styleId="style4">
    <w:name w:val="heading 4"/>
    <w:next w:val="style0"/>
    <w:qFormat/>
    <w:uiPriority w:val="9"/>
    <w:pPr>
      <w:keepNext/>
      <w:keepLines/>
      <w:widowControl w:val="false"/>
      <w:adjustRightInd w:val="false"/>
      <w:spacing w:before="200" w:lineRule="auto" w:line="300"/>
      <w:jc w:val="both"/>
      <w:outlineLvl w:val="3"/>
    </w:pPr>
    <w:rPr>
      <w:rFonts w:ascii="Times New Roman" w:cs="Times New Roman" w:eastAsia="黑体" w:hAnsi="Times New Roman"/>
      <w:bCs/>
      <w:kern w:val="2"/>
      <w:sz w:val="28"/>
      <w:szCs w:val="28"/>
      <w:lang w:bidi="ar-SA"/>
    </w:rPr>
  </w:style>
  <w:style w:type="paragraph" w:styleId="style5">
    <w:name w:val="heading 5"/>
    <w:next w:val="style0"/>
    <w:qFormat/>
    <w:uiPriority w:val="9"/>
    <w:pPr>
      <w:keepNext/>
      <w:keepLines/>
      <w:widowControl w:val="false"/>
      <w:adjustRightInd w:val="false"/>
      <w:spacing w:before="160" w:lineRule="auto" w:line="300"/>
      <w:jc w:val="both"/>
      <w:outlineLvl w:val="4"/>
    </w:pPr>
    <w:rPr>
      <w:rFonts w:ascii="Times New Roman" w:cs="Times New Roman" w:eastAsia="黑体" w:hAnsi="Times New Roman"/>
      <w:bCs/>
      <w:kern w:val="2"/>
      <w:sz w:val="28"/>
      <w:szCs w:val="28"/>
      <w:lang w:bidi="ar-SA"/>
    </w:rPr>
  </w:style>
  <w:style w:type="paragraph" w:styleId="style6">
    <w:name w:val="heading 6"/>
    <w:next w:val="style0"/>
    <w:qFormat/>
    <w:uiPriority w:val="9"/>
    <w:pPr>
      <w:keepNext/>
      <w:keepLines/>
      <w:widowControl w:val="false"/>
      <w:adjustRightInd w:val="false"/>
      <w:spacing w:before="120" w:lineRule="auto" w:line="300"/>
      <w:jc w:val="both"/>
      <w:outlineLvl w:val="5"/>
    </w:pPr>
    <w:rPr>
      <w:rFonts w:ascii="Times New Roman" w:cs="Times New Roman" w:eastAsia="黑体" w:hAnsi="Times New Roman"/>
      <w:bCs/>
      <w:kern w:val="2"/>
      <w:sz w:val="28"/>
      <w:szCs w:val="24"/>
      <w:lang w:bidi="ar-SA"/>
    </w:rPr>
  </w:style>
  <w:style w:type="paragraph" w:styleId="style7">
    <w:name w:val="heading 7"/>
    <w:next w:val="style0"/>
    <w:qFormat/>
    <w:uiPriority w:val="9"/>
    <w:pPr>
      <w:keepNext/>
      <w:keepLines/>
      <w:widowControl w:val="false"/>
      <w:adjustRightInd w:val="false"/>
      <w:spacing w:before="120" w:lineRule="auto" w:line="300"/>
      <w:jc w:val="both"/>
      <w:outlineLvl w:val="6"/>
    </w:pPr>
    <w:rPr>
      <w:rFonts w:ascii="Times New Roman" w:cs="Times New Roman" w:eastAsia="黑体" w:hAnsi="Times New Roman"/>
      <w:bCs/>
      <w:kern w:val="2"/>
      <w:sz w:val="24"/>
      <w:szCs w:val="24"/>
      <w:lang w:bidi="ar-SA"/>
    </w:rPr>
  </w:style>
  <w:style w:type="paragraph" w:styleId="style8">
    <w:name w:val="heading 8"/>
    <w:next w:val="style0"/>
    <w:qFormat/>
    <w:uiPriority w:val="9"/>
    <w:pPr>
      <w:keepNext/>
      <w:keepLines/>
      <w:widowControl w:val="false"/>
      <w:adjustRightInd w:val="false"/>
      <w:spacing w:before="120" w:lineRule="auto" w:line="300"/>
      <w:jc w:val="both"/>
      <w:outlineLvl w:val="7"/>
    </w:pPr>
    <w:rPr>
      <w:rFonts w:ascii="Times New Roman" w:cs="Times New Roman" w:eastAsia="黑体" w:hAnsi="Times New Roman"/>
      <w:kern w:val="2"/>
      <w:sz w:val="24"/>
      <w:szCs w:val="24"/>
      <w:lang w:bidi="ar-SA"/>
    </w:rPr>
  </w:style>
  <w:style w:type="paragraph" w:styleId="style9">
    <w:name w:val="heading 9"/>
    <w:next w:val="style0"/>
    <w:qFormat/>
    <w:uiPriority w:val="9"/>
    <w:pPr>
      <w:keepNext/>
      <w:keepLines/>
      <w:widowControl w:val="false"/>
      <w:adjustRightInd w:val="false"/>
      <w:spacing w:before="120" w:lineRule="auto" w:line="300"/>
      <w:jc w:val="both"/>
      <w:outlineLvl w:val="8"/>
    </w:pPr>
    <w:rPr>
      <w:rFonts w:ascii="Times New Roman" w:cs="Times New Roman" w:eastAsia="黑体" w:hAnsi="Times New Roman"/>
      <w:kern w:val="2"/>
      <w:sz w:val="21"/>
      <w:szCs w:val="21"/>
      <w:lang w:bidi="ar-SA"/>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next w:val="style66"/>
    <w:qFormat/>
    <w:uiPriority w:val="1"/>
    <w:pPr>
      <w:widowControl w:val="false"/>
      <w:adjustRightInd w:val="false"/>
      <w:spacing w:before="100" w:after="100" w:afterAutospacing="false" w:lineRule="auto" w:line="300"/>
      <w:ind w:firstLine="1044" w:firstLineChars="200"/>
      <w:jc w:val="both"/>
    </w:pPr>
    <w:rPr>
      <w:rFonts w:ascii="Times New Roman" w:cs="Times New Roman" w:eastAsia="宋体" w:hAnsi="Times New Roman"/>
      <w:kern w:val="2"/>
      <w:sz w:val="24"/>
      <w:szCs w:val="24"/>
      <w:lang w:bidi="ar-SA"/>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9"/>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74">
    <w:name w:val="Subtitle"/>
    <w:next w:val="style74"/>
    <w:qFormat/>
    <w:uiPriority w:val="11"/>
    <w:pPr>
      <w:widowControl w:val="false"/>
      <w:adjustRightInd w:val="false"/>
      <w:spacing w:before="100" w:after="100" w:lineRule="auto" w:line="240"/>
      <w:jc w:val="center"/>
      <w:outlineLvl w:val="9"/>
    </w:pPr>
    <w:rPr>
      <w:rFonts w:ascii="Times New Roman" w:cs="Times New Roman" w:eastAsia="黑体" w:hAnsi="Times New Roman"/>
      <w:kern w:val="28"/>
      <w:sz w:val="32"/>
      <w:szCs w:val="24"/>
      <w:lang w:bidi="ar-SA"/>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hAnsi="宋体"/>
      <w:kern w:val="0"/>
      <w:sz w:val="24"/>
      <w:szCs w:val="24"/>
    </w:rPr>
  </w:style>
  <w:style w:type="paragraph" w:styleId="style62">
    <w:name w:val="Title"/>
    <w:next w:val="style62"/>
    <w:qFormat/>
    <w:uiPriority w:val="10"/>
    <w:pPr>
      <w:widowControl w:val="false"/>
      <w:adjustRightInd w:val="false"/>
      <w:spacing w:before="100" w:beforeAutospacing="false" w:after="100" w:afterAutospacing="false" w:lineRule="auto" w:line="240"/>
      <w:jc w:val="center"/>
      <w:outlineLvl w:val="9"/>
    </w:pPr>
    <w:rPr>
      <w:rFonts w:ascii="Times New Roman" w:cs="Times New Roman" w:eastAsia="黑体" w:hAnsi="Times New Roman"/>
      <w:kern w:val="2"/>
      <w:sz w:val="36"/>
      <w:szCs w:val="24"/>
      <w:lang w:bidi="ar-SA"/>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7">
    <w:name w:val="Strong"/>
    <w:next w:val="style87"/>
    <w:qFormat/>
    <w:uiPriority w:val="22"/>
    <w:rPr>
      <w:b/>
      <w:bCs/>
    </w:rPr>
  </w:style>
  <w:style w:type="character" w:customStyle="1" w:styleId="style4097">
    <w:name w:val="标题 2 Char"/>
    <w:next w:val="style4097"/>
    <w:link w:val="style2"/>
    <w:qFormat/>
    <w:uiPriority w:val="9"/>
    <w:rPr>
      <w:rFonts w:ascii="宋体" w:cs="宋体" w:eastAsia="宋体" w:hAnsi="宋体"/>
      <w:b/>
      <w:bCs/>
      <w:color w:val="000000"/>
      <w:kern w:val="0"/>
      <w:sz w:val="36"/>
      <w:szCs w:val="36"/>
    </w:rPr>
  </w:style>
  <w:style w:type="character" w:customStyle="1" w:styleId="style4098">
    <w:name w:val="页脚 Char"/>
    <w:next w:val="style4098"/>
    <w:link w:val="style32"/>
    <w:qFormat/>
    <w:uiPriority w:val="99"/>
    <w:rPr>
      <w:kern w:val="2"/>
      <w:sz w:val="18"/>
      <w:szCs w:val="18"/>
    </w:rPr>
  </w:style>
  <w:style w:type="character" w:customStyle="1" w:styleId="style4099">
    <w:name w:val="页眉 Char"/>
    <w:next w:val="style4099"/>
    <w:link w:val="style31"/>
    <w:qFormat/>
    <w:uiPriority w:val="99"/>
    <w:rPr>
      <w:kern w:val="2"/>
      <w:sz w:val="18"/>
      <w:szCs w:val="18"/>
    </w:rPr>
  </w:style>
  <w:style w:type="paragraph" w:customStyle="1" w:styleId="style4100">
    <w:name w:val="Table Paragraph"/>
    <w:basedOn w:val="style0"/>
    <w:next w:val="style4100"/>
    <w:qFormat/>
    <w:uiPriority w:val="1"/>
    <w:pPr/>
    <w:rPr>
      <w:rFonts w:ascii="宋体" w:cs="宋体" w:hAnsi="宋体"/>
      <w:lang w:val="zh-CN" w:bidi="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1ad9c4a4-1ff2-42ef-baa1-005c969992d7</errorID>
      <errorWord>国家“一带一路”倡议</errorWord>
      <group>L1_Word</group>
      <groupName>字词问题</groupName>
      <ability>L2_Typo</ability>
      <abilityName>字词错误</abilityName>
      <candidateList>
        <item>共建“一带一路”倡议</item>
      </candidateList>
      <explain/>
      <paraID>15DCBAE1</paraID>
      <start>8</start>
      <end>18</end>
      <status>ignored</status>
      <modifiedWord/>
      <trackRevisions>false</trackRevisions>
    </reviewItem>
    <reviewItem>
      <errorID>78e048a3-8376-41e1-9b48-4871cee214b5</errorID>
      <errorWord> </errorWord>
      <group>L1_AI</group>
      <groupName>深度校对</groupName>
      <ability>L2_AI_Punc</ability>
      <abilityName>标点纠错</abilityName>
      <candidateList>
        <item>·</item>
      </candidateList>
      <explain/>
      <paraID>7DB438A6</paraID>
      <start>180</start>
      <end>181</end>
      <status>ignored</status>
      <modifiedWord/>
      <trackRevisions>false</trackRevisions>
    </reviewItem>
    <reviewItem>
      <errorID>3a9cd7aa-65a8-4965-bd84-c6d996ee07ac</errorID>
      <errorWord>译</errorWord>
      <group>L1_AI</group>
      <groupName>深度校对</groupName>
      <ability>L2_AI_Word</ability>
      <abilityName>字词纠错</abilityName>
      <candidateList>
        <item>翻译</item>
      </candidateList>
      <explain/>
      <paraID> 79F8648</paraID>
      <start>113</start>
      <end>115</end>
      <status>modified</status>
      <modifiedWord>翻译</modifiedWord>
      <trackRevisions>false</trackRevisions>
    </reviewItem>
    <reviewItem>
      <errorID>b31f4a89-9283-4214-aa43-a3fd81fa1f02</errorID>
      <errorWord>、</errorWord>
      <group>L1_AI</group>
      <groupName>深度校对</groupName>
      <ability>L2_AI_Word</ability>
      <abilityName>字词纠错</abilityName>
      <candidateList>
        <item>的、</item>
      </candidateList>
      <explain/>
      <paraID> 79F8648</paraID>
      <start>166</start>
      <end>168</end>
      <status>modified</status>
      <modifiedWord>的、</modifiedWord>
      <trackRevisions>false</trackRevisions>
    </reviewItem>
    <reviewItem>
      <errorID>19426826-63c7-42c7-8dfb-3f4a62f2d953</errorID>
      <errorWord>专家</errorWord>
      <group>L1_AI</group>
      <groupName>深度校对</groupName>
      <ability>L2_AI_Word</ability>
      <abilityName>字词纠错</abilityName>
      <candidateList>
        <item>的专家</item>
      </candidateList>
      <explain/>
      <paraID>18DC0F62</paraID>
      <start>62</start>
      <end>65</end>
      <status>modified</status>
      <modifiedWord>的专家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c415c-72d4-4313-99ae-2d722ea1868e}">
  <ds:schemaRefs/>
</ds:datastoreItem>
</file>

<file path=docProps/app.xml><?xml version="1.0" encoding="utf-8"?>
<Properties xmlns="http://schemas.openxmlformats.org/officeDocument/2006/extended-properties" xmlns:vt="http://schemas.openxmlformats.org/officeDocument/2006/docPropsVTypes">
  <Template>Normal</Template>
  <TotalTime>54</TotalTime>
  <Words>8410</Words>
  <Pages>16</Pages>
  <Characters>8914</Characters>
  <Application>WPS Office</Application>
  <DocSecurity>0</DocSecurity>
  <Paragraphs>605</Paragraphs>
  <ScaleCrop>false</ScaleCrop>
  <LinksUpToDate>false</LinksUpToDate>
  <CharactersWithSpaces>9057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2021-11-12T03:37:00Z</dcterms:created>
  <dc:creator>Administrator</dc:creator>
  <lastModifiedBy>TAS-AN00</lastModifiedBy>
  <lastPrinted>2021-04-28T00:18:00Z</lastPrinted>
  <dcterms:modified xsi:type="dcterms:W3CDTF">2026-01-31T12:42:45Z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dafbf0ba4797426586208b4044b0b500_23</vt:lpwstr>
  </property>
  <property fmtid="{D5CDD505-2E9C-101B-9397-08002B2CF9AE}" pid="4" name="KSOTemplateDocerSaveRecord">
    <vt:lpwstr>eyJoZGlkIjoiZThmNjAzMWJlZjFkMmQwODUwMTJkYzE2ODFiYmFmYTciLCJ1c2VySWQiOiI0MzIxNzY3NzcifQ==</vt:lpwstr>
  </property>
</Properties>
</file>